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1"/>
        <w:tblW w:w="9855" w:type="dxa"/>
        <w:jc w:val="center"/>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rPr>
          <w:trHeight w:val="2880" w:hRule="atLeast"/>
          <w:jc w:val="center"/>
        </w:trPr>
        <w:tc>
          <w:tcPr>
            <w:tcW w:w="9855" w:type="dxa"/>
          </w:tcPr>
          <w:p/>
          <w:p>
            <w:pPr>
              <w:pStyle w:val="42"/>
              <w:jc w:val="center"/>
              <w:rPr>
                <w:rFonts w:ascii="Cambria" w:hAnsi="Cambria"/>
                <w:caps/>
              </w:rPr>
            </w:pPr>
          </w:p>
        </w:tc>
      </w:tr>
      <w:tr>
        <w:tblPrEx>
          <w:tblCellMar>
            <w:top w:w="0" w:type="dxa"/>
            <w:left w:w="108" w:type="dxa"/>
            <w:bottom w:w="0" w:type="dxa"/>
            <w:right w:w="108" w:type="dxa"/>
          </w:tblCellMar>
        </w:tblPrEx>
        <w:trPr>
          <w:trHeight w:val="1440" w:hRule="atLeast"/>
          <w:jc w:val="center"/>
        </w:trPr>
        <w:tc>
          <w:tcPr>
            <w:tcW w:w="9855" w:type="dxa"/>
            <w:tcBorders>
              <w:bottom w:val="single" w:color="4F81BD" w:sz="4" w:space="0"/>
            </w:tcBorders>
            <w:vAlign w:val="center"/>
          </w:tcPr>
          <w:p>
            <w:pPr>
              <w:jc w:val="center"/>
              <w:rPr>
                <w:rFonts w:ascii="Cambria" w:hAnsi="Cambria" w:eastAsia="黑体"/>
                <w:sz w:val="70"/>
                <w:szCs w:val="70"/>
              </w:rPr>
            </w:pPr>
            <w:r>
              <w:rPr>
                <w:rFonts w:hint="eastAsia" w:ascii="黑体" w:hAnsi="宋体" w:eastAsia="黑体"/>
                <w:sz w:val="44"/>
              </w:rPr>
              <w:t>《软件设计开发计划（SDP）》</w:t>
            </w:r>
          </w:p>
        </w:tc>
      </w:tr>
      <w:tr>
        <w:tblPrEx>
          <w:tblCellMar>
            <w:top w:w="0" w:type="dxa"/>
            <w:left w:w="108" w:type="dxa"/>
            <w:bottom w:w="0" w:type="dxa"/>
            <w:right w:w="108" w:type="dxa"/>
          </w:tblCellMar>
        </w:tblPrEx>
        <w:trPr>
          <w:trHeight w:val="720" w:hRule="atLeast"/>
          <w:jc w:val="center"/>
        </w:trPr>
        <w:tc>
          <w:tcPr>
            <w:tcW w:w="9855" w:type="dxa"/>
            <w:tcBorders>
              <w:top w:val="single" w:color="4F81BD" w:sz="4" w:space="0"/>
            </w:tcBorders>
            <w:vAlign w:val="center"/>
          </w:tcPr>
          <w:p>
            <w:pPr>
              <w:pStyle w:val="42"/>
              <w:jc w:val="center"/>
              <w:rPr>
                <w:rFonts w:ascii="Cambria" w:hAnsi="Cambria"/>
                <w:sz w:val="44"/>
                <w:szCs w:val="44"/>
              </w:rPr>
            </w:pPr>
            <w:r>
              <w:rPr>
                <w:rFonts w:hint="eastAsia" w:ascii="Cambria" w:hAnsi="Cambria"/>
                <w:b/>
                <w:sz w:val="24"/>
              </w:rPr>
              <w:t>文件编号：</w:t>
            </w:r>
            <w:r>
              <w:rPr>
                <w:rFonts w:ascii="Cambria" w:hAnsi="Cambria" w:cs="Cambria"/>
                <w:b/>
                <w:bCs/>
                <w:sz w:val="24"/>
              </w:rPr>
              <w:t>JS-JL-002</w:t>
            </w:r>
          </w:p>
        </w:tc>
      </w:tr>
      <w:tr>
        <w:tblPrEx>
          <w:tblCellMar>
            <w:top w:w="0" w:type="dxa"/>
            <w:left w:w="108" w:type="dxa"/>
            <w:bottom w:w="0" w:type="dxa"/>
            <w:right w:w="108" w:type="dxa"/>
          </w:tblCellMar>
        </w:tblPrEx>
        <w:trPr>
          <w:trHeight w:val="360" w:hRule="atLeast"/>
          <w:jc w:val="center"/>
        </w:trPr>
        <w:tc>
          <w:tcPr>
            <w:tcW w:w="9855" w:type="dxa"/>
            <w:vAlign w:val="center"/>
          </w:tcPr>
          <w:p>
            <w:pPr>
              <w:pStyle w:val="42"/>
              <w:jc w:val="center"/>
            </w:pPr>
            <w:r>
              <w:rPr>
                <w:rFonts w:hint="eastAsia" w:ascii="Cambria" w:hAnsi="Cambria"/>
                <w:b/>
                <w:sz w:val="24"/>
              </w:rPr>
              <w:t>版本：A1</w:t>
            </w:r>
          </w:p>
        </w:tc>
      </w:tr>
      <w:tr>
        <w:tblPrEx>
          <w:tblCellMar>
            <w:top w:w="0" w:type="dxa"/>
            <w:left w:w="108" w:type="dxa"/>
            <w:bottom w:w="0" w:type="dxa"/>
            <w:right w:w="108" w:type="dxa"/>
          </w:tblCellMar>
        </w:tblPrEx>
        <w:trPr>
          <w:trHeight w:val="360" w:hRule="atLeast"/>
          <w:jc w:val="center"/>
        </w:trPr>
        <w:tc>
          <w:tcPr>
            <w:tcW w:w="9855" w:type="dxa"/>
            <w:vAlign w:val="center"/>
          </w:tcPr>
          <w:p>
            <w:pPr>
              <w:pStyle w:val="42"/>
              <w:jc w:val="center"/>
              <w:rPr>
                <w:b/>
                <w:bCs/>
              </w:rPr>
            </w:pPr>
          </w:p>
        </w:tc>
      </w:tr>
      <w:tr>
        <w:tblPrEx>
          <w:tblCellMar>
            <w:top w:w="0" w:type="dxa"/>
            <w:left w:w="108" w:type="dxa"/>
            <w:bottom w:w="0" w:type="dxa"/>
            <w:right w:w="108" w:type="dxa"/>
          </w:tblCellMar>
        </w:tblPrEx>
        <w:trPr>
          <w:trHeight w:val="360" w:hRule="atLeast"/>
          <w:jc w:val="center"/>
        </w:trPr>
        <w:tc>
          <w:tcPr>
            <w:tcW w:w="9855" w:type="dxa"/>
            <w:vAlign w:val="center"/>
          </w:tcPr>
          <w:p>
            <w:pPr>
              <w:pStyle w:val="42"/>
              <w:jc w:val="center"/>
              <w:rPr>
                <w:b/>
                <w:bCs/>
              </w:rPr>
            </w:pPr>
          </w:p>
        </w:tc>
      </w:tr>
    </w:tbl>
    <w:p>
      <w:pPr>
        <w:pStyle w:val="42"/>
        <w:jc w:val="center"/>
        <w:rPr>
          <w:rFonts w:ascii="Cambria" w:hAnsi="Cambria"/>
          <w:b/>
          <w:sz w:val="24"/>
        </w:rPr>
      </w:pPr>
    </w:p>
    <w:p/>
    <w:p/>
    <w:p/>
    <w:tbl>
      <w:tblPr>
        <w:tblStyle w:val="21"/>
        <w:tblpPr w:leftFromText="180" w:rightFromText="180" w:vertAnchor="text" w:horzAnchor="page" w:tblpX="1553" w:tblpY="1269"/>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rPr>
            </w:pPr>
            <w:r>
              <w:rPr>
                <w:bCs/>
              </w:rPr>
              <w:t>起草人：</w:t>
            </w:r>
          </w:p>
        </w:tc>
        <w:tc>
          <w:tcPr>
            <w:tcW w:w="3223" w:type="dxa"/>
            <w:vAlign w:val="center"/>
          </w:tcPr>
          <w:p>
            <w:pPr>
              <w:tabs>
                <w:tab w:val="left" w:pos="9356"/>
              </w:tabs>
              <w:rPr>
                <w:bCs/>
              </w:rPr>
            </w:pPr>
          </w:p>
        </w:tc>
        <w:tc>
          <w:tcPr>
            <w:tcW w:w="1637" w:type="dxa"/>
            <w:vAlign w:val="center"/>
          </w:tcPr>
          <w:p>
            <w:pPr>
              <w:tabs>
                <w:tab w:val="left" w:pos="9356"/>
              </w:tabs>
              <w:rPr>
                <w:bCs/>
              </w:rPr>
            </w:pPr>
            <w:r>
              <w:rPr>
                <w:bCs/>
              </w:rPr>
              <w:t>起草日期：</w:t>
            </w:r>
          </w:p>
        </w:tc>
        <w:tc>
          <w:tcPr>
            <w:tcW w:w="3204" w:type="dxa"/>
            <w:vAlign w:val="center"/>
          </w:tcPr>
          <w:p>
            <w:pPr>
              <w:tabs>
                <w:tab w:val="left" w:pos="9356"/>
              </w:tabs>
              <w:jc w:val="center"/>
              <w:rPr>
                <w:bCs/>
              </w:rPr>
            </w:pPr>
            <w:r>
              <w:rPr>
                <w:bCs/>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pPr>
            <w:r>
              <w:rPr>
                <w:bCs/>
              </w:rPr>
              <w:t>审核人：</w:t>
            </w:r>
          </w:p>
        </w:tc>
        <w:tc>
          <w:tcPr>
            <w:tcW w:w="3223" w:type="dxa"/>
            <w:vAlign w:val="center"/>
          </w:tcPr>
          <w:p>
            <w:pPr>
              <w:tabs>
                <w:tab w:val="left" w:pos="9356"/>
              </w:tabs>
              <w:rPr>
                <w:bCs/>
              </w:rPr>
            </w:pPr>
          </w:p>
        </w:tc>
        <w:tc>
          <w:tcPr>
            <w:tcW w:w="1637" w:type="dxa"/>
            <w:vAlign w:val="center"/>
          </w:tcPr>
          <w:p>
            <w:pPr>
              <w:tabs>
                <w:tab w:val="left" w:pos="9356"/>
              </w:tabs>
            </w:pPr>
            <w:r>
              <w:rPr>
                <w:bCs/>
              </w:rPr>
              <w:t>审核日期：</w:t>
            </w:r>
          </w:p>
        </w:tc>
        <w:tc>
          <w:tcPr>
            <w:tcW w:w="3204" w:type="dxa"/>
            <w:vAlign w:val="center"/>
          </w:tcPr>
          <w:p>
            <w:pPr>
              <w:tabs>
                <w:tab w:val="left" w:pos="9356"/>
              </w:tabs>
              <w:jc w:val="center"/>
              <w:rPr>
                <w:bCs/>
              </w:rPr>
            </w:pPr>
            <w:r>
              <w:rPr>
                <w:bCs/>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pPr>
            <w:r>
              <w:rPr>
                <w:bCs/>
              </w:rPr>
              <w:t>批准人：</w:t>
            </w:r>
          </w:p>
        </w:tc>
        <w:tc>
          <w:tcPr>
            <w:tcW w:w="3223" w:type="dxa"/>
            <w:vAlign w:val="center"/>
          </w:tcPr>
          <w:p>
            <w:pPr>
              <w:tabs>
                <w:tab w:val="left" w:pos="9356"/>
              </w:tabs>
              <w:rPr>
                <w:bCs/>
              </w:rPr>
            </w:pPr>
          </w:p>
        </w:tc>
        <w:tc>
          <w:tcPr>
            <w:tcW w:w="1637" w:type="dxa"/>
            <w:vAlign w:val="center"/>
          </w:tcPr>
          <w:p>
            <w:pPr>
              <w:tabs>
                <w:tab w:val="left" w:pos="9356"/>
              </w:tabs>
            </w:pPr>
            <w:r>
              <w:rPr>
                <w:bCs/>
              </w:rPr>
              <w:t>批准日期：</w:t>
            </w:r>
          </w:p>
        </w:tc>
        <w:tc>
          <w:tcPr>
            <w:tcW w:w="3204" w:type="dxa"/>
            <w:vAlign w:val="center"/>
          </w:tcPr>
          <w:p>
            <w:pPr>
              <w:tabs>
                <w:tab w:val="left" w:pos="9356"/>
              </w:tabs>
              <w:jc w:val="center"/>
              <w:rPr>
                <w:bCs/>
              </w:rPr>
            </w:pPr>
            <w:r>
              <w:rPr>
                <w:bCs/>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rPr>
            </w:pPr>
            <w:r>
              <w:rPr>
                <w:bCs/>
              </w:rPr>
              <w:t>发布日期：</w:t>
            </w:r>
          </w:p>
        </w:tc>
        <w:tc>
          <w:tcPr>
            <w:tcW w:w="3223" w:type="dxa"/>
            <w:vAlign w:val="center"/>
          </w:tcPr>
          <w:p>
            <w:pPr>
              <w:tabs>
                <w:tab w:val="left" w:pos="9356"/>
              </w:tabs>
              <w:jc w:val="center"/>
              <w:rPr>
                <w:bCs/>
              </w:rPr>
            </w:pPr>
            <w:r>
              <w:rPr>
                <w:bCs/>
              </w:rPr>
              <w:t xml:space="preserve">     年    月    日</w:t>
            </w:r>
          </w:p>
        </w:tc>
        <w:tc>
          <w:tcPr>
            <w:tcW w:w="1637" w:type="dxa"/>
            <w:vAlign w:val="center"/>
          </w:tcPr>
          <w:p>
            <w:pPr>
              <w:tabs>
                <w:tab w:val="left" w:pos="9356"/>
              </w:tabs>
            </w:pPr>
            <w:r>
              <w:rPr>
                <w:bCs/>
              </w:rPr>
              <w:t>实施日期：</w:t>
            </w:r>
          </w:p>
        </w:tc>
        <w:tc>
          <w:tcPr>
            <w:tcW w:w="3204" w:type="dxa"/>
            <w:vAlign w:val="center"/>
          </w:tcPr>
          <w:p>
            <w:pPr>
              <w:tabs>
                <w:tab w:val="left" w:pos="9356"/>
              </w:tabs>
              <w:jc w:val="center"/>
              <w:rPr>
                <w:bCs/>
              </w:rPr>
            </w:pPr>
            <w:r>
              <w:rPr>
                <w:bCs/>
              </w:rPr>
              <w:t xml:space="preserve">   年    月    日</w:t>
            </w:r>
          </w:p>
        </w:tc>
      </w:tr>
    </w:tbl>
    <w:p>
      <w:pPr>
        <w:pStyle w:val="10"/>
        <w:spacing w:line="440" w:lineRule="exact"/>
        <w:rPr>
          <w:rFonts w:hint="eastAsia" w:hAnsi="宋体"/>
          <w:szCs w:val="24"/>
        </w:rPr>
      </w:pPr>
    </w:p>
    <w:p>
      <w:pPr>
        <w:pStyle w:val="10"/>
        <w:spacing w:line="440" w:lineRule="exact"/>
        <w:rPr>
          <w:rFonts w:hint="eastAsia" w:hAnsi="宋体"/>
          <w:szCs w:val="24"/>
        </w:rPr>
      </w:pPr>
    </w:p>
    <w:p>
      <w:pPr>
        <w:jc w:val="center"/>
        <w:rPr>
          <w:rFonts w:hint="eastAsia" w:hAnsi="宋体"/>
          <w:bCs/>
          <w:szCs w:val="24"/>
        </w:rPr>
      </w:pPr>
    </w:p>
    <w:p>
      <w:pPr>
        <w:jc w:val="center"/>
        <w:rPr>
          <w:rFonts w:hint="eastAsia" w:hAnsi="宋体"/>
          <w:bCs/>
          <w:szCs w:val="24"/>
        </w:rPr>
      </w:pPr>
    </w:p>
    <w:p>
      <w:pPr>
        <w:jc w:val="center"/>
        <w:rPr>
          <w:rFonts w:hint="eastAsia" w:hAnsi="宋体"/>
          <w:bCs/>
          <w:szCs w:val="24"/>
        </w:rPr>
      </w:pPr>
    </w:p>
    <w:p>
      <w:pPr>
        <w:jc w:val="center"/>
        <w:rPr>
          <w:rFonts w:hint="eastAsia" w:hAnsi="宋体"/>
          <w:bCs/>
          <w:szCs w:val="24"/>
        </w:rPr>
      </w:pPr>
    </w:p>
    <w:p>
      <w:pPr>
        <w:jc w:val="center"/>
        <w:rPr>
          <w:rFonts w:hint="eastAsia" w:hAnsi="宋体"/>
          <w:bCs/>
          <w:szCs w:val="24"/>
        </w:rPr>
      </w:pPr>
    </w:p>
    <w:p>
      <w:pPr>
        <w:jc w:val="center"/>
        <w:sectPr>
          <w:headerReference r:id="rId5" w:type="default"/>
          <w:headerReference r:id="rId6" w:type="even"/>
          <w:footerReference r:id="rId7" w:type="even"/>
          <w:pgSz w:w="11907" w:h="16840"/>
          <w:pgMar w:top="1134" w:right="851" w:bottom="1134" w:left="1134" w:header="1134" w:footer="907" w:gutter="0"/>
          <w:cols w:space="720" w:num="1"/>
          <w:titlePg/>
          <w:docGrid w:linePitch="285" w:charSpace="0"/>
        </w:sectPr>
      </w:pPr>
      <w:r>
        <w:rPr>
          <w:rFonts w:hint="eastAsia" w:hAnsi="宋体"/>
          <w:bCs/>
          <w:szCs w:val="24"/>
        </w:rPr>
        <w:t>童伴有康（河北）科技有限公司</w:t>
      </w:r>
    </w:p>
    <w:p>
      <w:pPr>
        <w:spacing w:line="600" w:lineRule="auto"/>
        <w:rPr>
          <w:sz w:val="28"/>
          <w:szCs w:val="28"/>
        </w:rPr>
      </w:pPr>
    </w:p>
    <w:p>
      <w:pPr>
        <w:pStyle w:val="20"/>
        <w:snapToGrid/>
      </w:pPr>
      <w:r>
        <w:rPr>
          <w:rFonts w:hint="eastAsia"/>
        </w:rPr>
        <w:t>修订历史记录</w:t>
      </w:r>
    </w:p>
    <w:tbl>
      <w:tblPr>
        <w:tblStyle w:val="21"/>
        <w:tblW w:w="8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440"/>
        <w:gridCol w:w="1200"/>
        <w:gridCol w:w="3266"/>
        <w:gridCol w:w="1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8"/>
            </w:pPr>
            <w:r>
              <w:rPr>
                <w:rFonts w:hint="eastAsia"/>
              </w:rPr>
              <w:t>序号</w:t>
            </w:r>
          </w:p>
        </w:tc>
        <w:tc>
          <w:tcPr>
            <w:tcW w:w="1440" w:type="dxa"/>
          </w:tcPr>
          <w:p>
            <w:pPr>
              <w:pStyle w:val="38"/>
            </w:pPr>
            <w:r>
              <w:rPr>
                <w:rFonts w:hint="eastAsia"/>
              </w:rPr>
              <w:t>修订日期</w:t>
            </w:r>
          </w:p>
        </w:tc>
        <w:tc>
          <w:tcPr>
            <w:tcW w:w="1200" w:type="dxa"/>
          </w:tcPr>
          <w:p>
            <w:pPr>
              <w:pStyle w:val="38"/>
            </w:pPr>
            <w:r>
              <w:rPr>
                <w:rFonts w:hint="eastAsia"/>
              </w:rPr>
              <w:t>版本号</w:t>
            </w:r>
          </w:p>
        </w:tc>
        <w:tc>
          <w:tcPr>
            <w:tcW w:w="3266" w:type="dxa"/>
          </w:tcPr>
          <w:p>
            <w:pPr>
              <w:pStyle w:val="38"/>
            </w:pPr>
            <w:r>
              <w:rPr>
                <w:rFonts w:hint="eastAsia"/>
              </w:rPr>
              <w:t>修订说明</w:t>
            </w:r>
          </w:p>
        </w:tc>
        <w:tc>
          <w:tcPr>
            <w:tcW w:w="1504" w:type="dxa"/>
          </w:tcPr>
          <w:p>
            <w:pPr>
              <w:pStyle w:val="38"/>
              <w:ind w:firstLine="240" w:firstLineChars="100"/>
              <w:jc w:val="both"/>
            </w:pPr>
            <w:r>
              <w:rPr>
                <w:rFonts w:hint="eastAsia"/>
              </w:rPr>
              <w:t>修订人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r>
              <w:rPr>
                <w:rFonts w:hint="eastAsia"/>
              </w:rPr>
              <w:t>1</w:t>
            </w:r>
          </w:p>
        </w:tc>
        <w:tc>
          <w:tcPr>
            <w:tcW w:w="1440" w:type="dxa"/>
          </w:tcPr>
          <w:p>
            <w:pPr>
              <w:pStyle w:val="39"/>
              <w:snapToGrid/>
              <w:spacing w:line="360" w:lineRule="auto"/>
            </w:pPr>
            <w:r>
              <w:rPr>
                <w:rFonts w:hint="eastAsia"/>
              </w:rPr>
              <w:t>2024-</w:t>
            </w:r>
            <w:r>
              <w:t>0</w:t>
            </w:r>
            <w:r>
              <w:rPr>
                <w:rFonts w:hint="eastAsia"/>
              </w:rPr>
              <w:t>9-17</w:t>
            </w:r>
          </w:p>
        </w:tc>
        <w:tc>
          <w:tcPr>
            <w:tcW w:w="1200" w:type="dxa"/>
          </w:tcPr>
          <w:p>
            <w:pPr>
              <w:pStyle w:val="39"/>
              <w:snapToGrid/>
              <w:spacing w:line="360" w:lineRule="auto"/>
            </w:pPr>
            <w:r>
              <w:rPr>
                <w:rFonts w:hint="eastAsia"/>
              </w:rPr>
              <w:t>A0</w:t>
            </w:r>
          </w:p>
        </w:tc>
        <w:tc>
          <w:tcPr>
            <w:tcW w:w="3266" w:type="dxa"/>
          </w:tcPr>
          <w:p>
            <w:pPr>
              <w:pStyle w:val="39"/>
              <w:snapToGrid/>
              <w:spacing w:line="360" w:lineRule="auto"/>
            </w:pPr>
            <w:r>
              <w:rPr>
                <w:rFonts w:hint="eastAsia"/>
              </w:rPr>
              <w:t>正式版</w:t>
            </w:r>
          </w:p>
        </w:tc>
        <w:tc>
          <w:tcPr>
            <w:tcW w:w="1504" w:type="dxa"/>
          </w:tcPr>
          <w:p>
            <w:pPr>
              <w:pStyle w:val="39"/>
              <w:snapToGrid/>
              <w:spacing w:line="360" w:lineRule="auto"/>
              <w:ind w:firstLine="210" w:firstLineChars="100"/>
              <w:jc w:val="both"/>
            </w:pPr>
            <w:r>
              <w:rPr>
                <w:rFonts w:hint="eastAsia"/>
              </w:rPr>
              <w:t>李梦珊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r>
              <w:rPr>
                <w:rFonts w:hint="eastAsia"/>
              </w:rPr>
              <w:t>2</w:t>
            </w:r>
          </w:p>
        </w:tc>
        <w:tc>
          <w:tcPr>
            <w:tcW w:w="1440" w:type="dxa"/>
          </w:tcPr>
          <w:p>
            <w:pPr>
              <w:pStyle w:val="39"/>
              <w:snapToGrid/>
              <w:spacing w:line="360" w:lineRule="auto"/>
              <w:rPr>
                <w:rFonts w:hint="eastAsia"/>
              </w:rPr>
            </w:pPr>
            <w:r>
              <w:rPr>
                <w:rFonts w:hint="eastAsia"/>
              </w:rPr>
              <w:t>2024-11-12</w:t>
            </w:r>
          </w:p>
        </w:tc>
        <w:tc>
          <w:tcPr>
            <w:tcW w:w="1200" w:type="dxa"/>
          </w:tcPr>
          <w:p>
            <w:pPr>
              <w:pStyle w:val="39"/>
              <w:snapToGrid/>
              <w:spacing w:line="360" w:lineRule="auto"/>
            </w:pPr>
            <w:r>
              <w:rPr>
                <w:rFonts w:hint="eastAsia"/>
              </w:rPr>
              <w:t>A1</w:t>
            </w:r>
          </w:p>
        </w:tc>
        <w:tc>
          <w:tcPr>
            <w:tcW w:w="3266" w:type="dxa"/>
          </w:tcPr>
          <w:p>
            <w:pPr>
              <w:pStyle w:val="39"/>
              <w:snapToGrid/>
              <w:spacing w:line="360" w:lineRule="auto"/>
            </w:pPr>
            <w:r>
              <w:rPr>
                <w:rFonts w:hint="eastAsia"/>
              </w:rPr>
              <w:t>正式版</w:t>
            </w:r>
          </w:p>
        </w:tc>
        <w:tc>
          <w:tcPr>
            <w:tcW w:w="1504" w:type="dxa"/>
          </w:tcPr>
          <w:p>
            <w:pPr>
              <w:pStyle w:val="39"/>
              <w:snapToGrid/>
              <w:spacing w:line="360" w:lineRule="auto"/>
              <w:ind w:firstLine="210" w:firstLineChars="100"/>
              <w:jc w:val="both"/>
            </w:pPr>
            <w:r>
              <w:rPr>
                <w:rFonts w:hint="eastAsia"/>
              </w:rPr>
              <w:t>李梦珊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pPr>
              <w:pStyle w:val="39"/>
              <w:snapToGrid/>
              <w:spacing w:line="360" w:lineRule="auto"/>
            </w:pPr>
          </w:p>
        </w:tc>
        <w:tc>
          <w:tcPr>
            <w:tcW w:w="1440" w:type="dxa"/>
          </w:tcPr>
          <w:p>
            <w:pPr>
              <w:pStyle w:val="39"/>
              <w:snapToGrid/>
              <w:spacing w:line="360" w:lineRule="auto"/>
            </w:pPr>
          </w:p>
        </w:tc>
        <w:tc>
          <w:tcPr>
            <w:tcW w:w="1200" w:type="dxa"/>
          </w:tcPr>
          <w:p>
            <w:pPr>
              <w:pStyle w:val="39"/>
              <w:snapToGrid/>
              <w:spacing w:line="360" w:lineRule="auto"/>
            </w:pPr>
          </w:p>
        </w:tc>
        <w:tc>
          <w:tcPr>
            <w:tcW w:w="3266" w:type="dxa"/>
          </w:tcPr>
          <w:p>
            <w:pPr>
              <w:pStyle w:val="39"/>
              <w:snapToGrid/>
              <w:spacing w:line="360" w:lineRule="auto"/>
              <w:jc w:val="both"/>
            </w:pPr>
          </w:p>
        </w:tc>
        <w:tc>
          <w:tcPr>
            <w:tcW w:w="1504" w:type="dxa"/>
          </w:tcPr>
          <w:p>
            <w:pPr>
              <w:pStyle w:val="39"/>
              <w:snapToGrid/>
              <w:spacing w:line="360" w:lineRule="auto"/>
            </w:pPr>
          </w:p>
        </w:tc>
      </w:tr>
    </w:tbl>
    <w:p>
      <w:pPr>
        <w:spacing w:before="120" w:after="120"/>
        <w:jc w:val="center"/>
        <w:rPr>
          <w:b/>
          <w:sz w:val="28"/>
          <w:lang w:val="es-ES"/>
        </w:rPr>
        <w:sectPr>
          <w:headerReference r:id="rId8" w:type="default"/>
          <w:pgSz w:w="11906" w:h="16838"/>
          <w:pgMar w:top="1440" w:right="1800" w:bottom="1440" w:left="1800" w:header="851" w:footer="992" w:gutter="0"/>
          <w:cols w:space="720" w:num="1"/>
          <w:titlePg/>
          <w:docGrid w:type="lines" w:linePitch="326" w:charSpace="0"/>
        </w:sectPr>
      </w:pPr>
    </w:p>
    <w:p>
      <w:pPr>
        <w:jc w:val="center"/>
        <w:rPr>
          <w:rFonts w:hint="eastAsia" w:ascii="宋体" w:hAnsi="宋体"/>
          <w:b/>
          <w:sz w:val="32"/>
          <w:szCs w:val="32"/>
        </w:rPr>
      </w:pPr>
      <w:r>
        <w:rPr>
          <w:rFonts w:hint="eastAsia" w:ascii="宋体" w:hAnsi="宋体"/>
          <w:b/>
          <w:sz w:val="32"/>
          <w:szCs w:val="32"/>
        </w:rPr>
        <w:t>软件开发计划（SDP）</w:t>
      </w:r>
    </w:p>
    <w:p>
      <w:pPr>
        <w:pStyle w:val="2"/>
        <w:rPr>
          <w:rFonts w:hint="eastAsia" w:asciiTheme="minorEastAsia" w:hAnsiTheme="minorEastAsia" w:cstheme="minorEastAsia"/>
          <w:sz w:val="21"/>
          <w:szCs w:val="21"/>
        </w:rPr>
      </w:pPr>
      <w:bookmarkStart w:id="0" w:name="_Toc488325081"/>
      <w:r>
        <w:rPr>
          <w:rFonts w:asciiTheme="minorEastAsia" w:hAnsiTheme="minorEastAsia" w:cstheme="minorEastAsia"/>
          <w:sz w:val="21"/>
          <w:szCs w:val="21"/>
        </w:rPr>
        <w:t>引言</w:t>
      </w:r>
      <w:bookmarkEnd w:id="0"/>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为了规范开发过程，记录各个项目开发过程中各项工作的人员职责和权限、开发阶段、评审、验证和确认活动安排等，特制定《</w:t>
      </w:r>
      <w:r>
        <w:rPr>
          <w:rFonts w:hint="eastAsia" w:asciiTheme="minorEastAsia" w:hAnsiTheme="minorEastAsia" w:cstheme="minorEastAsia"/>
          <w:sz w:val="21"/>
        </w:rPr>
        <w:t>软件</w:t>
      </w:r>
      <w:r>
        <w:rPr>
          <w:rFonts w:asciiTheme="minorEastAsia" w:hAnsiTheme="minorEastAsia" w:cstheme="minorEastAsia"/>
          <w:sz w:val="21"/>
        </w:rPr>
        <w:t>开发计划书》，以便根据本计划开展和检查各项目的开发工作。</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本文档的预期读者为：公司管理层，</w:t>
      </w:r>
      <w:r>
        <w:rPr>
          <w:rFonts w:asciiTheme="minorEastAsia" w:hAnsiTheme="minorEastAsia" w:cstheme="minorEastAsia"/>
          <w:sz w:val="21"/>
          <w:woUserID w:val="1"/>
        </w:rPr>
        <w:t>技术</w:t>
      </w:r>
      <w:r>
        <w:rPr>
          <w:rFonts w:asciiTheme="minorEastAsia" w:hAnsiTheme="minorEastAsia" w:cstheme="minorEastAsia"/>
          <w:sz w:val="21"/>
        </w:rPr>
        <w:t>部，测试人员。</w:t>
      </w:r>
    </w:p>
    <w:p>
      <w:pPr>
        <w:pStyle w:val="3"/>
        <w:rPr>
          <w:rFonts w:hint="eastAsia" w:asciiTheme="minorEastAsia" w:hAnsiTheme="minorEastAsia" w:cstheme="minorEastAsia"/>
          <w:sz w:val="21"/>
        </w:rPr>
      </w:pPr>
      <w:bookmarkStart w:id="1" w:name="_Toc488325082"/>
      <w:r>
        <w:rPr>
          <w:rFonts w:asciiTheme="minorEastAsia" w:hAnsiTheme="minorEastAsia" w:cstheme="minorEastAsia"/>
          <w:sz w:val="21"/>
        </w:rPr>
        <w:t>编写目的</w:t>
      </w:r>
      <w:bookmarkEnd w:id="1"/>
    </w:p>
    <w:p>
      <w:pPr>
        <w:ind w:firstLine="420"/>
        <w:rPr>
          <w:rFonts w:hint="eastAsia" w:asciiTheme="minorEastAsia" w:hAnsiTheme="minorEastAsia" w:cstheme="minorEastAsia"/>
          <w:sz w:val="21"/>
        </w:rPr>
      </w:pPr>
      <w:r>
        <w:rPr>
          <w:rFonts w:asciiTheme="minorEastAsia" w:hAnsiTheme="minorEastAsia" w:cstheme="minorEastAsia"/>
          <w:sz w:val="21"/>
        </w:rPr>
        <w:t>本计划用于软件开发生存周期过程中软件系统的范围、规模和对安全要求的各项实施方案，该计划说明软件系统的开发过程、各项活动和各阶段的任务、目标、交付物及工作文档，并通过风险管理措施来保证系统需求、软件需求与软件系统测试在软件实施过程中的可追溯。通过各项管理计划，明确软件配置和更改管理，包括未知来源软件配置项和用于支持开发的软件。制定各种解决方案用于处理在软件生存周期各阶段的软件产品、交付物、售后维护服务以及其他活动中遇到的问题。</w:t>
      </w:r>
    </w:p>
    <w:p>
      <w:pPr>
        <w:pStyle w:val="3"/>
        <w:rPr>
          <w:rFonts w:hint="eastAsia" w:asciiTheme="minorEastAsia" w:hAnsiTheme="minorEastAsia" w:cstheme="minorEastAsia"/>
          <w:sz w:val="21"/>
        </w:rPr>
      </w:pPr>
      <w:bookmarkStart w:id="2" w:name="_Toc488325083"/>
      <w:r>
        <w:rPr>
          <w:rFonts w:asciiTheme="minorEastAsia" w:hAnsiTheme="minorEastAsia" w:cstheme="minorEastAsia"/>
          <w:sz w:val="21"/>
        </w:rPr>
        <w:t>背景说明</w:t>
      </w:r>
      <w:bookmarkEnd w:id="2"/>
    </w:p>
    <w:p>
      <w:pPr>
        <w:adjustRightInd w:val="0"/>
        <w:snapToGrid w:val="0"/>
        <w:spacing w:before="120" w:after="120"/>
        <w:ind w:firstLine="420" w:firstLineChars="200"/>
        <w:rPr>
          <w:rFonts w:hint="eastAsia" w:asciiTheme="minorEastAsia" w:hAnsiTheme="minorEastAsia" w:cstheme="minorEastAsia"/>
          <w:sz w:val="21"/>
        </w:rPr>
      </w:pPr>
      <w:r>
        <w:rPr>
          <w:rFonts w:hint="eastAsia" w:asciiTheme="minorEastAsia" w:hAnsiTheme="minorEastAsia" w:cstheme="minorEastAsia"/>
          <w:sz w:val="21"/>
        </w:rPr>
        <w:t>a）</w:t>
      </w:r>
      <w:r>
        <w:rPr>
          <w:rFonts w:asciiTheme="minorEastAsia" w:hAnsiTheme="minorEastAsia" w:cstheme="minorEastAsia"/>
          <w:sz w:val="21"/>
        </w:rPr>
        <w:t>待开发的软件系统的名称：</w:t>
      </w:r>
      <w:r>
        <w:rPr>
          <w:rFonts w:hint="eastAsia" w:asciiTheme="minorEastAsia" w:hAnsiTheme="minorEastAsia" w:cstheme="minorEastAsia"/>
          <w:sz w:val="21"/>
        </w:rPr>
        <w:t>儿童手部X射线影像处理软件</w:t>
      </w:r>
      <w:r>
        <w:rPr>
          <w:rFonts w:asciiTheme="minorEastAsia" w:hAnsiTheme="minorEastAsia" w:cstheme="minorEastAsia"/>
          <w:sz w:val="21"/>
        </w:rPr>
        <w:t>；</w:t>
      </w:r>
    </w:p>
    <w:p>
      <w:pPr>
        <w:adjustRightInd w:val="0"/>
        <w:snapToGrid w:val="0"/>
        <w:spacing w:before="120" w:after="120"/>
        <w:ind w:firstLine="435"/>
        <w:rPr>
          <w:rFonts w:hint="eastAsia" w:asciiTheme="minorEastAsia" w:hAnsiTheme="minorEastAsia" w:cstheme="minorEastAsia"/>
          <w:sz w:val="21"/>
        </w:rPr>
      </w:pPr>
      <w:r>
        <w:rPr>
          <w:rFonts w:hint="eastAsia" w:asciiTheme="minorEastAsia" w:hAnsiTheme="minorEastAsia" w:cstheme="minorEastAsia"/>
          <w:sz w:val="21"/>
        </w:rPr>
        <w:t>b）</w:t>
      </w:r>
      <w:r>
        <w:rPr>
          <w:rFonts w:asciiTheme="minorEastAsia" w:hAnsiTheme="minorEastAsia" w:cstheme="minorEastAsia"/>
          <w:sz w:val="21"/>
        </w:rPr>
        <w:t>本项目的任务提出者、开发者、用户及实现该软件的计算中心或计算机网络：</w:t>
      </w:r>
    </w:p>
    <w:p>
      <w:pPr>
        <w:adjustRightInd w:val="0"/>
        <w:snapToGrid w:val="0"/>
        <w:spacing w:before="120" w:after="120"/>
        <w:ind w:firstLine="800" w:firstLineChars="381"/>
        <w:rPr>
          <w:rFonts w:hint="eastAsia" w:asciiTheme="minorEastAsia" w:hAnsiTheme="minorEastAsia" w:cstheme="minorEastAsia"/>
          <w:sz w:val="21"/>
        </w:rPr>
      </w:pPr>
      <w:r>
        <w:rPr>
          <w:rFonts w:asciiTheme="minorEastAsia" w:hAnsiTheme="minorEastAsia" w:cstheme="minorEastAsia"/>
          <w:sz w:val="21"/>
        </w:rPr>
        <w:t>任务提出者：</w:t>
      </w:r>
      <w:r>
        <w:rPr>
          <w:rFonts w:hint="eastAsia" w:asciiTheme="minorEastAsia" w:hAnsiTheme="minorEastAsia" w:cstheme="minorEastAsia"/>
          <w:sz w:val="21"/>
        </w:rPr>
        <w:t>技术</w:t>
      </w:r>
      <w:r>
        <w:rPr>
          <w:rFonts w:asciiTheme="minorEastAsia" w:hAnsiTheme="minorEastAsia" w:cstheme="minorEastAsia"/>
          <w:sz w:val="21"/>
        </w:rPr>
        <w:t>部；</w:t>
      </w:r>
    </w:p>
    <w:p>
      <w:pPr>
        <w:adjustRightInd w:val="0"/>
        <w:snapToGrid w:val="0"/>
        <w:spacing w:before="120" w:after="120"/>
        <w:ind w:firstLine="800" w:firstLineChars="381"/>
        <w:rPr>
          <w:rFonts w:hint="eastAsia" w:asciiTheme="minorEastAsia" w:hAnsiTheme="minorEastAsia" w:cstheme="minorEastAsia"/>
          <w:sz w:val="21"/>
        </w:rPr>
      </w:pPr>
      <w:r>
        <w:rPr>
          <w:rFonts w:asciiTheme="minorEastAsia" w:hAnsiTheme="minorEastAsia" w:cstheme="minorEastAsia"/>
          <w:sz w:val="21"/>
        </w:rPr>
        <w:t>任务开发者：</w:t>
      </w:r>
      <w:r>
        <w:rPr>
          <w:rFonts w:hint="eastAsia" w:asciiTheme="minorEastAsia" w:hAnsiTheme="minorEastAsia" w:cstheme="minorEastAsia"/>
          <w:sz w:val="21"/>
        </w:rPr>
        <w:t>技术</w:t>
      </w:r>
      <w:r>
        <w:rPr>
          <w:rFonts w:asciiTheme="minorEastAsia" w:hAnsiTheme="minorEastAsia" w:cstheme="minorEastAsia"/>
          <w:sz w:val="21"/>
        </w:rPr>
        <w:t>部；</w:t>
      </w:r>
    </w:p>
    <w:p>
      <w:pPr>
        <w:adjustRightInd w:val="0"/>
        <w:snapToGrid w:val="0"/>
        <w:spacing w:before="120" w:after="120"/>
        <w:ind w:firstLine="800" w:firstLineChars="381"/>
        <w:rPr>
          <w:rFonts w:hint="eastAsia" w:asciiTheme="minorEastAsia" w:hAnsiTheme="minorEastAsia" w:cstheme="minorEastAsia"/>
          <w:sz w:val="21"/>
        </w:rPr>
      </w:pPr>
      <w:r>
        <w:rPr>
          <w:rFonts w:asciiTheme="minorEastAsia" w:hAnsiTheme="minorEastAsia" w:cstheme="minorEastAsia"/>
          <w:sz w:val="21"/>
        </w:rPr>
        <w:t>用户人群：</w:t>
      </w:r>
      <w:r>
        <w:rPr>
          <w:rFonts w:hint="eastAsia" w:asciiTheme="minorEastAsia" w:hAnsiTheme="minorEastAsia" w:cstheme="minorEastAsia"/>
          <w:sz w:val="21"/>
        </w:rPr>
        <w:t>进行影像处理的医生、操作人员</w:t>
      </w:r>
      <w:r>
        <w:rPr>
          <w:rFonts w:asciiTheme="minorEastAsia" w:hAnsiTheme="minorEastAsia" w:cstheme="minorEastAsia"/>
          <w:sz w:val="21"/>
        </w:rPr>
        <w:t>。</w:t>
      </w:r>
    </w:p>
    <w:p>
      <w:pPr>
        <w:pStyle w:val="3"/>
        <w:rPr>
          <w:rFonts w:hint="eastAsia" w:asciiTheme="minorEastAsia" w:hAnsiTheme="minorEastAsia" w:cstheme="minorEastAsia"/>
          <w:sz w:val="21"/>
        </w:rPr>
      </w:pPr>
      <w:bookmarkStart w:id="3" w:name="_Toc488325084"/>
      <w:r>
        <w:rPr>
          <w:rFonts w:asciiTheme="minorEastAsia" w:hAnsiTheme="minorEastAsia" w:cstheme="minorEastAsia"/>
          <w:sz w:val="21"/>
        </w:rPr>
        <w:t>项目概述</w:t>
      </w:r>
      <w:bookmarkEnd w:id="3"/>
      <w:r>
        <w:rPr>
          <w:rFonts w:asciiTheme="minorEastAsia" w:hAnsiTheme="minorEastAsia" w:cstheme="minorEastAsia"/>
          <w:sz w:val="21"/>
        </w:rPr>
        <w:tab/>
      </w:r>
    </w:p>
    <w:p>
      <w:pPr>
        <w:widowControl/>
        <w:ind w:firstLine="420" w:firstLineChars="200"/>
        <w:jc w:val="left"/>
        <w:rPr>
          <w:rFonts w:hint="eastAsia" w:ascii="宋体" w:hAnsi="宋体"/>
          <w:sz w:val="21"/>
          <w:lang w:bidi="ar"/>
        </w:rPr>
      </w:pPr>
      <w:bookmarkStart w:id="4" w:name="_Toc488325085"/>
      <w:r>
        <w:rPr>
          <w:rFonts w:hint="eastAsia" w:ascii="宋体" w:hAnsi="宋体"/>
          <w:color w:val="auto"/>
          <w:sz w:val="21"/>
          <w:lang w:bidi="ar"/>
        </w:rPr>
        <w:t>在儿童成长过程中，准确评估其生长发育状况对于及时发现潜在问题、保障儿童健康成长至关重要。骨龄作为反映儿童骨骼发育成熟程度的重要指标，能够较为准确地评估儿童的生长潜力和发育阶段，为临床诊断和治疗提供重要依据。传统诊断方法的局限性，传统的骨龄评估方法主要依靠人工读片，通过放射科医生或专业人员观察儿童手部X片上骨骼的形态、结构和发育特征来判断骨龄。这种方法过程耗时较长，效率较低、且记忆容易混乱。此外人工读片对于细微的骨骼变化可能不够敏感，容易出现误诊或漏诊的情况。</w:t>
      </w:r>
    </w:p>
    <w:p>
      <w:pPr>
        <w:widowControl/>
        <w:adjustRightInd w:val="0"/>
        <w:snapToGrid w:val="0"/>
        <w:ind w:firstLine="420" w:firstLineChars="200"/>
        <w:rPr>
          <w:rFonts w:hint="eastAsia" w:ascii="宋体" w:hAnsi="宋体"/>
          <w:color w:val="auto"/>
          <w:sz w:val="21"/>
        </w:rPr>
      </w:pPr>
      <w:r>
        <w:rPr>
          <w:rFonts w:hint="eastAsia" w:ascii="宋体" w:hAnsi="宋体"/>
          <w:color w:val="auto"/>
          <w:sz w:val="21"/>
          <w:lang w:bidi="ar"/>
        </w:rPr>
        <w:t>随着医学影像学技术、计算机技术的不断发展，为研发更加准确、提高骨龄诊断的准确性和可靠性。我司整合现有资源，将X光片与软件产品相结合，使得软件产品能够</w:t>
      </w:r>
      <w:r>
        <w:rPr>
          <w:rFonts w:hint="eastAsia" w:ascii="宋体" w:hAnsi="宋体"/>
          <w:color w:val="auto"/>
          <w:sz w:val="21"/>
        </w:rPr>
        <w:t>对儿童手部X射线影像图片进行曝光、放大、翻转，并主动提供可供选择的骨龄评价方法供医生学习和对照，辅助其进行临床决策。</w:t>
      </w:r>
    </w:p>
    <w:p>
      <w:pPr>
        <w:widowControl/>
        <w:adjustRightInd w:val="0"/>
        <w:snapToGrid w:val="0"/>
        <w:ind w:firstLine="420" w:firstLineChars="200"/>
        <w:rPr>
          <w:rFonts w:hint="eastAsia" w:ascii="宋体" w:hAnsi="宋体"/>
          <w:color w:val="auto"/>
          <w:sz w:val="21"/>
        </w:rPr>
      </w:pPr>
      <w:r>
        <w:rPr>
          <w:rFonts w:ascii="宋体" w:hAnsi="宋体" w:cs="Times New Roman"/>
          <w:sz w:val="21"/>
        </w:rPr>
        <w:t>本产品的</w:t>
      </w:r>
      <w:r>
        <w:rPr>
          <w:rFonts w:hint="eastAsia" w:ascii="宋体" w:hAnsi="宋体" w:cs="Times New Roman"/>
          <w:sz w:val="21"/>
        </w:rPr>
        <w:t>核心功能</w:t>
      </w:r>
      <w:r>
        <w:rPr>
          <w:rFonts w:ascii="宋体" w:hAnsi="宋体" w:cs="Times New Roman"/>
          <w:sz w:val="21"/>
        </w:rPr>
        <w:t>为</w:t>
      </w:r>
      <w:r>
        <w:rPr>
          <w:rFonts w:hint="eastAsia" w:ascii="宋体" w:hAnsi="宋体" w:cs="Times New Roman"/>
          <w:sz w:val="21"/>
        </w:rPr>
        <w:t>对儿童手部X射线</w:t>
      </w:r>
      <w:r>
        <w:rPr>
          <w:rFonts w:hint="eastAsia" w:ascii="宋体" w:hAnsi="宋体"/>
          <w:color w:val="auto"/>
          <w:spacing w:val="-4"/>
          <w:sz w:val="21"/>
        </w:rPr>
        <w:t>进行曝光、放大、翻转，辅助医生进行骨龄评价，主要由登录模块、问诊模块，骨龄评价模块、评价报告模块、档案模</w:t>
      </w:r>
      <w:r>
        <w:rPr>
          <w:rFonts w:hint="eastAsia" w:ascii="宋体" w:hAnsi="宋体"/>
          <w:color w:val="auto"/>
          <w:spacing w:val="-1"/>
          <w:sz w:val="21"/>
        </w:rPr>
        <w:t>块和未完成模块</w:t>
      </w:r>
      <w:r>
        <w:rPr>
          <w:rFonts w:hint="eastAsia" w:ascii="宋体" w:hAnsi="宋体"/>
          <w:color w:val="auto"/>
          <w:spacing w:val="-2"/>
          <w:sz w:val="21"/>
        </w:rPr>
        <w:t>组成。</w:t>
      </w:r>
    </w:p>
    <w:p>
      <w:pPr>
        <w:pStyle w:val="3"/>
        <w:rPr>
          <w:rFonts w:hint="eastAsia" w:asciiTheme="minorEastAsia" w:hAnsiTheme="minorEastAsia" w:cstheme="minorEastAsia"/>
          <w:sz w:val="21"/>
        </w:rPr>
      </w:pPr>
      <w:r>
        <w:rPr>
          <w:rFonts w:asciiTheme="minorEastAsia" w:hAnsiTheme="minorEastAsia" w:cstheme="minorEastAsia"/>
          <w:sz w:val="21"/>
        </w:rPr>
        <w:t>引用文件</w:t>
      </w:r>
      <w:bookmarkEnd w:id="4"/>
    </w:p>
    <w:p>
      <w:pPr>
        <w:pStyle w:val="29"/>
        <w:numPr>
          <w:ilvl w:val="0"/>
          <w:numId w:val="2"/>
        </w:numPr>
        <w:ind w:firstLineChars="0"/>
        <w:rPr>
          <w:rFonts w:hint="eastAsia" w:asciiTheme="minorEastAsia" w:hAnsiTheme="minorEastAsia" w:cstheme="minorEastAsia"/>
          <w:sz w:val="21"/>
          <w:szCs w:val="21"/>
        </w:rPr>
      </w:pPr>
      <w:r>
        <w:rPr>
          <w:rFonts w:hint="eastAsia" w:asciiTheme="minorEastAsia" w:hAnsiTheme="minorEastAsia" w:cstheme="minorEastAsia"/>
          <w:sz w:val="21"/>
          <w:szCs w:val="21"/>
        </w:rPr>
        <w:t>GB</w:t>
      </w:r>
      <w:r>
        <w:rPr>
          <w:rFonts w:asciiTheme="minorEastAsia" w:hAnsiTheme="minorEastAsia" w:cstheme="minorEastAsia"/>
          <w:sz w:val="21"/>
          <w:szCs w:val="21"/>
        </w:rPr>
        <w:t xml:space="preserve">T </w:t>
      </w:r>
      <w:r>
        <w:rPr>
          <w:rFonts w:hint="eastAsia" w:asciiTheme="minorEastAsia" w:hAnsiTheme="minorEastAsia" w:cstheme="minorEastAsia"/>
          <w:sz w:val="21"/>
          <w:szCs w:val="21"/>
        </w:rPr>
        <w:t>42061-</w:t>
      </w:r>
      <w:r>
        <w:rPr>
          <w:rFonts w:asciiTheme="minorEastAsia" w:hAnsiTheme="minorEastAsia" w:cstheme="minorEastAsia"/>
          <w:sz w:val="21"/>
          <w:szCs w:val="21"/>
        </w:rPr>
        <w:t>20</w:t>
      </w:r>
      <w:r>
        <w:rPr>
          <w:rFonts w:hint="eastAsia" w:asciiTheme="minorEastAsia" w:hAnsiTheme="minorEastAsia" w:cstheme="minorEastAsia"/>
          <w:sz w:val="21"/>
          <w:szCs w:val="21"/>
        </w:rPr>
        <w:t>22</w:t>
      </w:r>
      <w:r>
        <w:rPr>
          <w:rFonts w:asciiTheme="minorEastAsia" w:hAnsiTheme="minorEastAsia" w:cstheme="minorEastAsia"/>
          <w:sz w:val="21"/>
          <w:szCs w:val="21"/>
        </w:rPr>
        <w:t>ISO 13485-2016</w:t>
      </w:r>
      <w:r>
        <w:rPr>
          <w:rFonts w:hint="eastAsia" w:asciiTheme="minorEastAsia" w:hAnsiTheme="minorEastAsia" w:cstheme="minorEastAsia"/>
          <w:sz w:val="21"/>
          <w:szCs w:val="21"/>
        </w:rPr>
        <w:t>《</w:t>
      </w:r>
      <w:r>
        <w:rPr>
          <w:rFonts w:asciiTheme="minorEastAsia" w:hAnsiTheme="minorEastAsia" w:cstheme="minorEastAsia"/>
          <w:sz w:val="21"/>
          <w:szCs w:val="21"/>
        </w:rPr>
        <w:t>医疗器械</w:t>
      </w:r>
      <w:r>
        <w:rPr>
          <w:rFonts w:hint="eastAsia" w:asciiTheme="minorEastAsia" w:hAnsiTheme="minorEastAsia" w:cstheme="minorEastAsia"/>
          <w:sz w:val="21"/>
          <w:szCs w:val="21"/>
        </w:rPr>
        <w:t xml:space="preserve"> </w:t>
      </w:r>
      <w:r>
        <w:rPr>
          <w:rFonts w:asciiTheme="minorEastAsia" w:hAnsiTheme="minorEastAsia" w:cstheme="minorEastAsia"/>
          <w:sz w:val="21"/>
          <w:szCs w:val="21"/>
        </w:rPr>
        <w:t>质量管理体系用于法规的要求</w:t>
      </w:r>
      <w:r>
        <w:rPr>
          <w:rFonts w:hint="eastAsia" w:asciiTheme="minorEastAsia" w:hAnsiTheme="minorEastAsia" w:cstheme="minorEastAsia"/>
          <w:sz w:val="21"/>
          <w:szCs w:val="21"/>
        </w:rPr>
        <w:t>》</w:t>
      </w:r>
    </w:p>
    <w:p>
      <w:pPr>
        <w:pStyle w:val="29"/>
        <w:numPr>
          <w:ilvl w:val="0"/>
          <w:numId w:val="2"/>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GBT 25000.51-2016 系统与软件工程 系统与软件质量要求和评价（SQuaRE） 第51部分：就绪可用软件产品（RUSP）的质量要求和测试细则</w:t>
      </w:r>
    </w:p>
    <w:p>
      <w:pPr>
        <w:pStyle w:val="29"/>
        <w:numPr>
          <w:ilvl w:val="0"/>
          <w:numId w:val="2"/>
        </w:numPr>
        <w:ind w:firstLineChars="0"/>
        <w:rPr>
          <w:rFonts w:hint="eastAsia" w:asciiTheme="minorEastAsia" w:hAnsiTheme="minorEastAsia" w:cstheme="minorEastAsia"/>
          <w:sz w:val="21"/>
          <w:szCs w:val="21"/>
        </w:rPr>
      </w:pPr>
      <w:r>
        <w:rPr>
          <w:rFonts w:hint="eastAsia" w:asciiTheme="minorEastAsia" w:hAnsiTheme="minorEastAsia" w:cstheme="minorEastAsia"/>
          <w:sz w:val="21"/>
          <w:szCs w:val="21"/>
        </w:rPr>
        <w:t>GBT 42062</w:t>
      </w:r>
      <w:r>
        <w:rPr>
          <w:rFonts w:asciiTheme="minorEastAsia" w:hAnsiTheme="minorEastAsia" w:cstheme="minorEastAsia"/>
          <w:sz w:val="21"/>
          <w:szCs w:val="21"/>
        </w:rPr>
        <w:t>-20</w:t>
      </w:r>
      <w:r>
        <w:rPr>
          <w:rFonts w:hint="eastAsia" w:asciiTheme="minorEastAsia" w:hAnsiTheme="minorEastAsia" w:cstheme="minorEastAsia"/>
          <w:sz w:val="21"/>
          <w:szCs w:val="21"/>
        </w:rPr>
        <w:t>22</w:t>
      </w:r>
      <w:r>
        <w:rPr>
          <w:rFonts w:asciiTheme="minorEastAsia" w:hAnsiTheme="minorEastAsia" w:cstheme="minorEastAsia"/>
          <w:sz w:val="21"/>
          <w:szCs w:val="21"/>
        </w:rPr>
        <w:t>ISO 14971-20</w:t>
      </w:r>
      <w:r>
        <w:rPr>
          <w:rFonts w:hint="eastAsia" w:asciiTheme="minorEastAsia" w:hAnsiTheme="minorEastAsia" w:cstheme="minorEastAsia"/>
          <w:sz w:val="21"/>
          <w:szCs w:val="21"/>
        </w:rPr>
        <w:t>19《</w:t>
      </w:r>
      <w:r>
        <w:rPr>
          <w:rFonts w:asciiTheme="minorEastAsia" w:hAnsiTheme="minorEastAsia" w:cstheme="minorEastAsia"/>
          <w:sz w:val="21"/>
          <w:szCs w:val="21"/>
        </w:rPr>
        <w:t>医疗器械</w:t>
      </w:r>
      <w:r>
        <w:rPr>
          <w:rFonts w:hint="eastAsia" w:asciiTheme="minorEastAsia" w:hAnsiTheme="minorEastAsia" w:cstheme="minorEastAsia"/>
          <w:sz w:val="21"/>
          <w:szCs w:val="21"/>
        </w:rPr>
        <w:t xml:space="preserve"> </w:t>
      </w:r>
      <w:r>
        <w:rPr>
          <w:rFonts w:asciiTheme="minorEastAsia" w:hAnsiTheme="minorEastAsia" w:cstheme="minorEastAsia"/>
          <w:sz w:val="21"/>
          <w:szCs w:val="21"/>
        </w:rPr>
        <w:t>风险管理对医疗器械的应用</w:t>
      </w:r>
      <w:r>
        <w:rPr>
          <w:rFonts w:hint="eastAsia" w:asciiTheme="minorEastAsia" w:hAnsiTheme="minorEastAsia" w:cstheme="minorEastAsia"/>
          <w:sz w:val="21"/>
          <w:szCs w:val="21"/>
        </w:rPr>
        <w:t>》</w:t>
      </w:r>
    </w:p>
    <w:p>
      <w:pPr>
        <w:pStyle w:val="29"/>
        <w:numPr>
          <w:ilvl w:val="0"/>
          <w:numId w:val="2"/>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General Principles of Software Validation; Final Guidance for Industry and FDA Staff, CDRH and FDA, Jan.11, 2012</w:t>
      </w:r>
    </w:p>
    <w:p>
      <w:pPr>
        <w:pStyle w:val="2"/>
        <w:rPr>
          <w:rFonts w:hint="eastAsia" w:asciiTheme="minorEastAsia" w:hAnsiTheme="minorEastAsia" w:cstheme="minorEastAsia"/>
          <w:sz w:val="21"/>
          <w:szCs w:val="21"/>
        </w:rPr>
      </w:pPr>
      <w:bookmarkStart w:id="5" w:name="_Toc488325086"/>
      <w:r>
        <w:rPr>
          <w:rFonts w:asciiTheme="minorEastAsia" w:hAnsiTheme="minorEastAsia" w:cstheme="minorEastAsia"/>
          <w:sz w:val="21"/>
          <w:szCs w:val="21"/>
        </w:rPr>
        <w:t>项目组织结构</w:t>
      </w:r>
      <w:bookmarkEnd w:id="5"/>
    </w:p>
    <w:p>
      <w:pPr>
        <w:pStyle w:val="3"/>
        <w:rPr>
          <w:rFonts w:hint="eastAsia" w:asciiTheme="minorEastAsia" w:hAnsiTheme="minorEastAsia" w:cstheme="minorEastAsia"/>
          <w:sz w:val="21"/>
        </w:rPr>
      </w:pPr>
      <w:bookmarkStart w:id="6" w:name="_Toc488325087"/>
      <w:r>
        <w:rPr>
          <w:rFonts w:asciiTheme="minorEastAsia" w:hAnsiTheme="minorEastAsia" w:cstheme="minorEastAsia"/>
          <w:sz w:val="21"/>
        </w:rPr>
        <w:t>项目组织</w:t>
      </w:r>
      <w:bookmarkEnd w:id="6"/>
    </w:p>
    <w:p>
      <w:pPr>
        <w:pStyle w:val="7"/>
        <w:keepNext/>
        <w:jc w:val="center"/>
        <w:rPr>
          <w:rFonts w:hint="eastAsia" w:asciiTheme="minorEastAsia" w:hAnsiTheme="minorEastAsia" w:cstheme="minorEastAsia"/>
          <w:sz w:val="21"/>
          <w:szCs w:val="21"/>
        </w:rPr>
      </w:pPr>
      <w:r>
        <w:rPr>
          <w:rFonts w:asciiTheme="minorEastAsia" w:hAnsiTheme="minorEastAsia" w:cstheme="minorEastAsia"/>
          <w:sz w:val="21"/>
          <w:szCs w:val="21"/>
        </w:rPr>
        <w:t xml:space="preserve">表 </w:t>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SEQ 表 \* ARABIC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t>项目组织详细列表</w:t>
      </w:r>
    </w:p>
    <w:tbl>
      <w:tblPr>
        <w:tblStyle w:val="21"/>
        <w:tblW w:w="81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88"/>
        <w:gridCol w:w="651"/>
        <w:gridCol w:w="1605"/>
        <w:gridCol w:w="1245"/>
        <w:gridCol w:w="40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588" w:type="dxa"/>
            <w:tcBorders>
              <w:bottom w:val="single" w:color="auto" w:sz="6" w:space="0"/>
            </w:tcBorders>
          </w:tcPr>
          <w:p>
            <w:pPr>
              <w:spacing w:before="60" w:after="60"/>
              <w:jc w:val="center"/>
              <w:rPr>
                <w:rFonts w:hint="eastAsia" w:asciiTheme="minorEastAsia" w:hAnsiTheme="minorEastAsia" w:cstheme="minorEastAsia"/>
                <w:b/>
                <w:sz w:val="21"/>
              </w:rPr>
            </w:pPr>
            <w:r>
              <w:rPr>
                <w:rFonts w:asciiTheme="minorEastAsia" w:hAnsiTheme="minorEastAsia" w:cstheme="minorEastAsia"/>
                <w:b/>
                <w:sz w:val="21"/>
              </w:rPr>
              <w:t>No</w:t>
            </w:r>
          </w:p>
        </w:tc>
        <w:tc>
          <w:tcPr>
            <w:tcW w:w="2256" w:type="dxa"/>
            <w:gridSpan w:val="2"/>
            <w:tcBorders>
              <w:bottom w:val="single" w:color="auto" w:sz="6" w:space="0"/>
            </w:tcBorders>
          </w:tcPr>
          <w:p>
            <w:pPr>
              <w:spacing w:before="60" w:after="60"/>
              <w:jc w:val="center"/>
              <w:rPr>
                <w:rFonts w:hint="eastAsia" w:asciiTheme="minorEastAsia" w:hAnsiTheme="minorEastAsia" w:cstheme="minorEastAsia"/>
                <w:b/>
                <w:sz w:val="21"/>
              </w:rPr>
            </w:pPr>
            <w:r>
              <w:rPr>
                <w:rFonts w:asciiTheme="minorEastAsia" w:hAnsiTheme="minorEastAsia" w:cstheme="minorEastAsia"/>
                <w:b/>
                <w:sz w:val="21"/>
              </w:rPr>
              <w:t>角色</w:t>
            </w:r>
          </w:p>
        </w:tc>
        <w:tc>
          <w:tcPr>
            <w:tcW w:w="1245" w:type="dxa"/>
            <w:tcBorders>
              <w:bottom w:val="single" w:color="auto" w:sz="6" w:space="0"/>
            </w:tcBorders>
          </w:tcPr>
          <w:p>
            <w:pPr>
              <w:spacing w:before="60" w:after="60"/>
              <w:jc w:val="center"/>
              <w:rPr>
                <w:rFonts w:hint="eastAsia" w:asciiTheme="minorEastAsia" w:hAnsiTheme="minorEastAsia" w:cstheme="minorEastAsia"/>
                <w:b/>
                <w:sz w:val="21"/>
              </w:rPr>
            </w:pPr>
            <w:r>
              <w:rPr>
                <w:rFonts w:asciiTheme="minorEastAsia" w:hAnsiTheme="minorEastAsia" w:cstheme="minorEastAsia"/>
                <w:b/>
                <w:sz w:val="21"/>
              </w:rPr>
              <w:t>姓名</w:t>
            </w:r>
          </w:p>
        </w:tc>
        <w:tc>
          <w:tcPr>
            <w:tcW w:w="4050" w:type="dxa"/>
            <w:tcBorders>
              <w:bottom w:val="single" w:color="auto" w:sz="6" w:space="0"/>
            </w:tcBorders>
          </w:tcPr>
          <w:p>
            <w:pPr>
              <w:spacing w:before="60" w:after="60"/>
              <w:jc w:val="center"/>
              <w:rPr>
                <w:rFonts w:hint="eastAsia" w:asciiTheme="minorEastAsia" w:hAnsiTheme="minorEastAsia" w:cstheme="minorEastAsia"/>
                <w:b/>
                <w:sz w:val="21"/>
              </w:rPr>
            </w:pPr>
            <w:r>
              <w:rPr>
                <w:rFonts w:asciiTheme="minorEastAsia" w:hAnsiTheme="minorEastAsia" w:cstheme="minorEastAsia"/>
                <w:b/>
                <w:sz w:val="21"/>
              </w:rPr>
              <w:t>职责和权限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tcBorders>
              <w:top w:val="single" w:color="auto" w:sz="6"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1</w:t>
            </w:r>
          </w:p>
        </w:tc>
        <w:tc>
          <w:tcPr>
            <w:tcW w:w="2256" w:type="dxa"/>
            <w:gridSpan w:val="2"/>
            <w:tcBorders>
              <w:top w:val="single" w:color="auto" w:sz="6" w:space="0"/>
            </w:tcBorders>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企业负责人</w:t>
            </w:r>
          </w:p>
        </w:tc>
        <w:tc>
          <w:tcPr>
            <w:tcW w:w="1245" w:type="dxa"/>
            <w:tcBorders>
              <w:top w:val="single" w:color="auto" w:sz="6" w:space="0"/>
            </w:tcBorders>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庞海</w:t>
            </w:r>
          </w:p>
        </w:tc>
        <w:tc>
          <w:tcPr>
            <w:tcW w:w="4050" w:type="dxa"/>
            <w:tcBorders>
              <w:top w:val="single" w:color="auto" w:sz="6" w:space="0"/>
            </w:tcBorders>
            <w:vAlign w:val="center"/>
          </w:tcPr>
          <w:p>
            <w:pPr>
              <w:spacing w:before="60" w:after="60"/>
              <w:rPr>
                <w:rFonts w:hint="eastAsia" w:asciiTheme="minorEastAsia" w:hAnsiTheme="minorEastAsia" w:cstheme="minorEastAsia"/>
                <w:sz w:val="21"/>
              </w:rPr>
            </w:pPr>
            <w:r>
              <w:rPr>
                <w:rFonts w:asciiTheme="minorEastAsia" w:hAnsiTheme="minorEastAsia" w:cstheme="minorEastAsia"/>
                <w:sz w:val="21"/>
              </w:rPr>
              <w:t>最高管理职责，资源分配，重大事项审批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2</w:t>
            </w:r>
          </w:p>
        </w:tc>
        <w:tc>
          <w:tcPr>
            <w:tcW w:w="2256" w:type="dxa"/>
            <w:gridSpan w:val="2"/>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项目经理</w:t>
            </w:r>
          </w:p>
        </w:tc>
        <w:tc>
          <w:tcPr>
            <w:tcW w:w="1245" w:type="dxa"/>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刘克省</w:t>
            </w:r>
          </w:p>
        </w:tc>
        <w:tc>
          <w:tcPr>
            <w:tcW w:w="4050" w:type="dxa"/>
            <w:vAlign w:val="center"/>
          </w:tcPr>
          <w:p>
            <w:pPr>
              <w:spacing w:before="60" w:after="60"/>
              <w:rPr>
                <w:rFonts w:hint="eastAsia" w:asciiTheme="minorEastAsia" w:hAnsiTheme="minorEastAsia" w:cstheme="minorEastAsia"/>
                <w:sz w:val="21"/>
              </w:rPr>
            </w:pPr>
            <w:r>
              <w:rPr>
                <w:rFonts w:asciiTheme="minorEastAsia" w:hAnsiTheme="minorEastAsia" w:cstheme="minorEastAsia"/>
                <w:sz w:val="21"/>
              </w:rPr>
              <w:t>非重大事项审批；</w:t>
            </w:r>
          </w:p>
          <w:p>
            <w:pPr>
              <w:spacing w:before="60" w:after="60"/>
              <w:rPr>
                <w:rFonts w:hint="eastAsia" w:asciiTheme="minorEastAsia" w:hAnsiTheme="minorEastAsia" w:cstheme="minorEastAsia"/>
                <w:sz w:val="21"/>
              </w:rPr>
            </w:pPr>
            <w:r>
              <w:rPr>
                <w:rFonts w:asciiTheme="minorEastAsia" w:hAnsiTheme="minorEastAsia" w:cstheme="minorEastAsia"/>
                <w:sz w:val="21"/>
              </w:rPr>
              <w:t>提出管理的建议和要求；</w:t>
            </w:r>
          </w:p>
          <w:p>
            <w:pPr>
              <w:spacing w:before="60" w:after="60"/>
              <w:rPr>
                <w:rFonts w:hint="eastAsia" w:asciiTheme="minorEastAsia" w:hAnsiTheme="minorEastAsia" w:cstheme="minorEastAsia"/>
                <w:sz w:val="21"/>
              </w:rPr>
            </w:pPr>
            <w:r>
              <w:rPr>
                <w:rFonts w:asciiTheme="minorEastAsia" w:hAnsiTheme="minorEastAsia" w:cstheme="minorEastAsia"/>
                <w:sz w:val="21"/>
              </w:rPr>
              <w:t>配合部门、公司质量管理员工作；</w:t>
            </w:r>
          </w:p>
          <w:p>
            <w:pPr>
              <w:spacing w:before="60" w:after="60"/>
              <w:rPr>
                <w:rFonts w:hint="eastAsia" w:asciiTheme="minorEastAsia" w:hAnsiTheme="minorEastAsia" w:cstheme="minorEastAsia"/>
                <w:sz w:val="21"/>
              </w:rPr>
            </w:pPr>
            <w:r>
              <w:rPr>
                <w:rFonts w:asciiTheme="minorEastAsia" w:hAnsiTheme="minorEastAsia" w:cstheme="minorEastAsia"/>
                <w:sz w:val="21"/>
              </w:rPr>
              <w:t>人员、工作任务安排；</w:t>
            </w:r>
          </w:p>
          <w:p>
            <w:pPr>
              <w:spacing w:before="60" w:after="60"/>
              <w:rPr>
                <w:rFonts w:hint="eastAsia" w:asciiTheme="minorEastAsia" w:hAnsiTheme="minorEastAsia" w:cstheme="minorEastAsia"/>
                <w:sz w:val="21"/>
              </w:rPr>
            </w:pPr>
            <w:r>
              <w:rPr>
                <w:rFonts w:asciiTheme="minorEastAsia" w:hAnsiTheme="minorEastAsia" w:cstheme="minorEastAsia"/>
                <w:sz w:val="21"/>
              </w:rPr>
              <w:t>考核项目组成员工作任务的执行情况。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vMerge w:val="restart"/>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3</w:t>
            </w:r>
          </w:p>
        </w:tc>
        <w:tc>
          <w:tcPr>
            <w:tcW w:w="651" w:type="dxa"/>
            <w:vMerge w:val="restart"/>
            <w:tcBorders>
              <w:right w:val="single" w:color="auto" w:sz="4"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主要开发人员</w:t>
            </w:r>
          </w:p>
        </w:tc>
        <w:tc>
          <w:tcPr>
            <w:tcW w:w="1605" w:type="dxa"/>
            <w:tcBorders>
              <w:left w:val="single" w:color="auto" w:sz="4" w:space="0"/>
            </w:tcBorders>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产品经理</w:t>
            </w:r>
          </w:p>
        </w:tc>
        <w:tc>
          <w:tcPr>
            <w:tcW w:w="1245" w:type="dxa"/>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李梦珊</w:t>
            </w:r>
          </w:p>
        </w:tc>
        <w:tc>
          <w:tcPr>
            <w:tcW w:w="4050" w:type="dxa"/>
            <w:vAlign w:val="center"/>
          </w:tcPr>
          <w:p>
            <w:pPr>
              <w:spacing w:before="60" w:after="60"/>
              <w:rPr>
                <w:rFonts w:hint="eastAsia" w:asciiTheme="minorEastAsia" w:hAnsiTheme="minorEastAsia" w:cstheme="minorEastAsia"/>
                <w:sz w:val="21"/>
              </w:rPr>
            </w:pPr>
            <w:r>
              <w:rPr>
                <w:rFonts w:hint="eastAsia" w:asciiTheme="minorEastAsia" w:hAnsiTheme="minorEastAsia" w:cstheme="minorEastAsia"/>
                <w:sz w:val="21"/>
              </w:rPr>
              <w:t>负责软件相关的设计工作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vMerge w:val="continue"/>
            <w:vAlign w:val="center"/>
          </w:tcPr>
          <w:p>
            <w:pPr>
              <w:spacing w:before="60" w:after="60"/>
              <w:jc w:val="center"/>
              <w:rPr>
                <w:rFonts w:hint="eastAsia" w:asciiTheme="minorEastAsia" w:hAnsiTheme="minorEastAsia" w:cstheme="minorEastAsia"/>
                <w:sz w:val="21"/>
              </w:rPr>
            </w:pPr>
          </w:p>
        </w:tc>
        <w:tc>
          <w:tcPr>
            <w:tcW w:w="651" w:type="dxa"/>
            <w:vMerge w:val="continue"/>
            <w:tcBorders>
              <w:right w:val="single" w:color="auto" w:sz="4" w:space="0"/>
            </w:tcBorders>
            <w:vAlign w:val="center"/>
          </w:tcPr>
          <w:p>
            <w:pPr>
              <w:spacing w:before="60" w:after="60"/>
              <w:jc w:val="center"/>
              <w:rPr>
                <w:rFonts w:hint="eastAsia" w:asciiTheme="minorEastAsia" w:hAnsiTheme="minorEastAsia" w:cstheme="minorEastAsia"/>
                <w:sz w:val="21"/>
              </w:rPr>
            </w:pPr>
          </w:p>
        </w:tc>
        <w:tc>
          <w:tcPr>
            <w:tcW w:w="1605" w:type="dxa"/>
            <w:tcBorders>
              <w:left w:val="single" w:color="auto" w:sz="4"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测试负责人</w:t>
            </w:r>
          </w:p>
        </w:tc>
        <w:tc>
          <w:tcPr>
            <w:tcW w:w="1245" w:type="dxa"/>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卢立强</w:t>
            </w:r>
          </w:p>
        </w:tc>
        <w:tc>
          <w:tcPr>
            <w:tcW w:w="4050" w:type="dxa"/>
            <w:vAlign w:val="center"/>
          </w:tcPr>
          <w:p>
            <w:pPr>
              <w:spacing w:before="60" w:after="60"/>
              <w:rPr>
                <w:rFonts w:hint="eastAsia" w:asciiTheme="minorEastAsia" w:hAnsiTheme="minorEastAsia" w:cstheme="minorEastAsia"/>
                <w:sz w:val="21"/>
              </w:rPr>
            </w:pPr>
            <w:r>
              <w:rPr>
                <w:rFonts w:asciiTheme="minorEastAsia" w:hAnsiTheme="minorEastAsia" w:cstheme="minorEastAsia"/>
                <w:sz w:val="21"/>
              </w:rPr>
              <w:t>负责软件测试工作的安排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vMerge w:val="continue"/>
            <w:vAlign w:val="center"/>
          </w:tcPr>
          <w:p>
            <w:pPr>
              <w:spacing w:before="60" w:after="60"/>
              <w:jc w:val="center"/>
              <w:rPr>
                <w:rFonts w:hint="eastAsia" w:asciiTheme="minorEastAsia" w:hAnsiTheme="minorEastAsia" w:cstheme="minorEastAsia"/>
                <w:sz w:val="21"/>
              </w:rPr>
            </w:pPr>
          </w:p>
        </w:tc>
        <w:tc>
          <w:tcPr>
            <w:tcW w:w="651" w:type="dxa"/>
            <w:vMerge w:val="continue"/>
            <w:tcBorders>
              <w:right w:val="single" w:color="auto" w:sz="4" w:space="0"/>
            </w:tcBorders>
            <w:vAlign w:val="center"/>
          </w:tcPr>
          <w:p>
            <w:pPr>
              <w:spacing w:before="60" w:after="60"/>
              <w:jc w:val="center"/>
              <w:rPr>
                <w:rFonts w:hint="eastAsia" w:asciiTheme="minorEastAsia" w:hAnsiTheme="minorEastAsia" w:cstheme="minorEastAsia"/>
                <w:sz w:val="21"/>
              </w:rPr>
            </w:pPr>
          </w:p>
        </w:tc>
        <w:tc>
          <w:tcPr>
            <w:tcW w:w="1605" w:type="dxa"/>
            <w:tcBorders>
              <w:left w:val="single" w:color="auto" w:sz="4"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测试人员</w:t>
            </w:r>
          </w:p>
        </w:tc>
        <w:tc>
          <w:tcPr>
            <w:tcW w:w="1245" w:type="dxa"/>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高亚冰</w:t>
            </w:r>
          </w:p>
        </w:tc>
        <w:tc>
          <w:tcPr>
            <w:tcW w:w="4050" w:type="dxa"/>
            <w:vAlign w:val="center"/>
          </w:tcPr>
          <w:p>
            <w:pPr>
              <w:spacing w:before="60" w:after="60"/>
              <w:rPr>
                <w:rFonts w:hint="eastAsia" w:asciiTheme="minorEastAsia" w:hAnsiTheme="minorEastAsia" w:cstheme="minorEastAsia"/>
                <w:sz w:val="21"/>
              </w:rPr>
            </w:pPr>
            <w:r>
              <w:rPr>
                <w:rFonts w:asciiTheme="minorEastAsia" w:hAnsiTheme="minorEastAsia" w:cstheme="minorEastAsia"/>
                <w:sz w:val="21"/>
              </w:rPr>
              <w:t>负责</w:t>
            </w:r>
            <w:r>
              <w:rPr>
                <w:rFonts w:hint="eastAsia" w:asciiTheme="minorEastAsia" w:hAnsiTheme="minorEastAsia" w:cstheme="minorEastAsia"/>
                <w:sz w:val="21"/>
              </w:rPr>
              <w:t>用户</w:t>
            </w:r>
            <w:r>
              <w:rPr>
                <w:rFonts w:asciiTheme="minorEastAsia" w:hAnsiTheme="minorEastAsia" w:cstheme="minorEastAsia"/>
                <w:sz w:val="21"/>
              </w:rPr>
              <w:t>测试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vMerge w:val="continue"/>
            <w:vAlign w:val="center"/>
          </w:tcPr>
          <w:p>
            <w:pPr>
              <w:spacing w:before="60" w:after="60"/>
              <w:jc w:val="center"/>
              <w:rPr>
                <w:rFonts w:hint="eastAsia" w:asciiTheme="minorEastAsia" w:hAnsiTheme="minorEastAsia" w:cstheme="minorEastAsia"/>
                <w:sz w:val="21"/>
              </w:rPr>
            </w:pPr>
          </w:p>
        </w:tc>
        <w:tc>
          <w:tcPr>
            <w:tcW w:w="651" w:type="dxa"/>
            <w:vMerge w:val="continue"/>
            <w:tcBorders>
              <w:right w:val="single" w:color="auto" w:sz="4" w:space="0"/>
            </w:tcBorders>
            <w:vAlign w:val="center"/>
          </w:tcPr>
          <w:p>
            <w:pPr>
              <w:spacing w:before="60" w:after="60"/>
              <w:jc w:val="center"/>
              <w:rPr>
                <w:rFonts w:hint="eastAsia" w:asciiTheme="minorEastAsia" w:hAnsiTheme="minorEastAsia" w:cstheme="minorEastAsia"/>
                <w:sz w:val="21"/>
              </w:rPr>
            </w:pPr>
          </w:p>
        </w:tc>
        <w:tc>
          <w:tcPr>
            <w:tcW w:w="1605" w:type="dxa"/>
            <w:tcBorders>
              <w:left w:val="single" w:color="auto" w:sz="4"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软件工程师</w:t>
            </w:r>
          </w:p>
        </w:tc>
        <w:tc>
          <w:tcPr>
            <w:tcW w:w="1245" w:type="dxa"/>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窦刚</w:t>
            </w:r>
          </w:p>
        </w:tc>
        <w:tc>
          <w:tcPr>
            <w:tcW w:w="4050" w:type="dxa"/>
            <w:vAlign w:val="center"/>
          </w:tcPr>
          <w:p>
            <w:pPr>
              <w:spacing w:before="60" w:after="60"/>
              <w:jc w:val="left"/>
              <w:rPr>
                <w:rFonts w:hint="eastAsia" w:asciiTheme="minorEastAsia" w:hAnsiTheme="minorEastAsia" w:cstheme="minorEastAsia"/>
                <w:sz w:val="21"/>
              </w:rPr>
            </w:pPr>
            <w:r>
              <w:rPr>
                <w:rFonts w:asciiTheme="minorEastAsia" w:hAnsiTheme="minorEastAsia" w:cstheme="minorEastAsia"/>
                <w:sz w:val="21"/>
              </w:rPr>
              <w:t>负责应用相关内容开发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4</w:t>
            </w:r>
          </w:p>
        </w:tc>
        <w:tc>
          <w:tcPr>
            <w:tcW w:w="651" w:type="dxa"/>
            <w:tcBorders>
              <w:right w:val="single" w:color="auto" w:sz="4"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质量人员</w:t>
            </w:r>
          </w:p>
        </w:tc>
        <w:tc>
          <w:tcPr>
            <w:tcW w:w="1605" w:type="dxa"/>
            <w:tcBorders>
              <w:left w:val="single" w:color="auto" w:sz="4"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质量保证</w:t>
            </w:r>
          </w:p>
        </w:tc>
        <w:tc>
          <w:tcPr>
            <w:tcW w:w="1245" w:type="dxa"/>
            <w:vAlign w:val="center"/>
          </w:tcPr>
          <w:p>
            <w:pPr>
              <w:spacing w:before="60" w:after="60"/>
              <w:jc w:val="center"/>
              <w:rPr>
                <w:rFonts w:hint="eastAsia" w:asciiTheme="minorEastAsia" w:hAnsiTheme="minorEastAsia" w:cstheme="minorEastAsia"/>
                <w:sz w:val="21"/>
              </w:rPr>
            </w:pPr>
            <w:r>
              <w:rPr>
                <w:rFonts w:hint="eastAsia" w:asciiTheme="minorEastAsia" w:hAnsiTheme="minorEastAsia" w:cstheme="minorEastAsia"/>
                <w:sz w:val="21"/>
              </w:rPr>
              <w:t>陈富</w:t>
            </w:r>
          </w:p>
        </w:tc>
        <w:tc>
          <w:tcPr>
            <w:tcW w:w="4050" w:type="dxa"/>
            <w:vAlign w:val="center"/>
          </w:tcPr>
          <w:p>
            <w:pPr>
              <w:spacing w:before="60" w:after="60"/>
              <w:rPr>
                <w:rFonts w:hint="eastAsia" w:asciiTheme="minorEastAsia" w:hAnsiTheme="minorEastAsia" w:cstheme="minorEastAsia"/>
                <w:sz w:val="21"/>
              </w:rPr>
            </w:pPr>
            <w:r>
              <w:rPr>
                <w:rFonts w:asciiTheme="minorEastAsia" w:hAnsiTheme="minorEastAsia" w:cstheme="minorEastAsia"/>
                <w:sz w:val="21"/>
              </w:rPr>
              <w:t>开发过程中的质量保证工作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vAlign w:val="center"/>
          </w:tcPr>
          <w:p>
            <w:pPr>
              <w:spacing w:before="60" w:after="60"/>
              <w:jc w:val="center"/>
              <w:rPr>
                <w:rFonts w:hint="eastAsia" w:asciiTheme="minorEastAsia" w:hAnsiTheme="minorEastAsia" w:cstheme="minorEastAsia"/>
                <w:color w:val="auto"/>
                <w:sz w:val="21"/>
              </w:rPr>
            </w:pPr>
            <w:r>
              <w:rPr>
                <w:rFonts w:asciiTheme="minorEastAsia" w:hAnsiTheme="minorEastAsia" w:cstheme="minorEastAsia"/>
                <w:color w:val="auto"/>
                <w:sz w:val="21"/>
              </w:rPr>
              <w:t>5</w:t>
            </w:r>
          </w:p>
        </w:tc>
        <w:tc>
          <w:tcPr>
            <w:tcW w:w="2256" w:type="dxa"/>
            <w:gridSpan w:val="2"/>
            <w:vAlign w:val="center"/>
          </w:tcPr>
          <w:p>
            <w:pPr>
              <w:spacing w:before="60" w:after="60"/>
              <w:jc w:val="center"/>
              <w:rPr>
                <w:rFonts w:hint="eastAsia" w:asciiTheme="minorEastAsia" w:hAnsiTheme="minorEastAsia" w:cstheme="minorEastAsia"/>
                <w:color w:val="auto"/>
                <w:sz w:val="21"/>
              </w:rPr>
            </w:pPr>
            <w:r>
              <w:rPr>
                <w:rFonts w:asciiTheme="minorEastAsia" w:hAnsiTheme="minorEastAsia" w:cstheme="minorEastAsia"/>
                <w:color w:val="auto"/>
                <w:sz w:val="21"/>
              </w:rPr>
              <w:t>生产人员</w:t>
            </w:r>
          </w:p>
        </w:tc>
        <w:tc>
          <w:tcPr>
            <w:tcW w:w="1245" w:type="dxa"/>
            <w:vAlign w:val="center"/>
          </w:tcPr>
          <w:p>
            <w:pPr>
              <w:spacing w:before="60" w:after="60"/>
              <w:jc w:val="center"/>
              <w:rPr>
                <w:rFonts w:hint="eastAsia" w:asciiTheme="minorEastAsia" w:hAnsiTheme="minorEastAsia" w:cstheme="minorEastAsia"/>
                <w:color w:val="auto"/>
                <w:sz w:val="21"/>
              </w:rPr>
            </w:pPr>
            <w:r>
              <w:rPr>
                <w:rFonts w:hint="eastAsia" w:asciiTheme="minorEastAsia" w:hAnsiTheme="minorEastAsia" w:cstheme="minorEastAsia"/>
                <w:color w:val="auto"/>
                <w:sz w:val="21"/>
              </w:rPr>
              <w:t>张红卫</w:t>
            </w:r>
          </w:p>
        </w:tc>
        <w:tc>
          <w:tcPr>
            <w:tcW w:w="4050" w:type="dxa"/>
            <w:vAlign w:val="center"/>
          </w:tcPr>
          <w:p>
            <w:pPr>
              <w:spacing w:before="60" w:after="60"/>
              <w:rPr>
                <w:rFonts w:hint="eastAsia" w:asciiTheme="minorEastAsia" w:hAnsiTheme="minorEastAsia" w:cstheme="minorEastAsia"/>
                <w:color w:val="auto"/>
                <w:sz w:val="21"/>
              </w:rPr>
            </w:pPr>
            <w:r>
              <w:rPr>
                <w:rFonts w:asciiTheme="minorEastAsia" w:hAnsiTheme="minorEastAsia" w:cstheme="minorEastAsia"/>
                <w:color w:val="auto"/>
                <w:sz w:val="21"/>
              </w:rPr>
              <w:t>产品的试生产和生产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8" w:type="dxa"/>
            <w:vAlign w:val="center"/>
          </w:tcPr>
          <w:p>
            <w:pPr>
              <w:spacing w:before="60" w:after="60"/>
              <w:jc w:val="center"/>
              <w:rPr>
                <w:rFonts w:hint="eastAsia" w:asciiTheme="minorEastAsia" w:hAnsiTheme="minorEastAsia" w:cstheme="minorEastAsia"/>
                <w:color w:val="auto"/>
                <w:sz w:val="21"/>
              </w:rPr>
            </w:pPr>
            <w:r>
              <w:rPr>
                <w:rFonts w:asciiTheme="minorEastAsia" w:hAnsiTheme="minorEastAsia" w:cstheme="minorEastAsia"/>
                <w:color w:val="auto"/>
                <w:sz w:val="21"/>
              </w:rPr>
              <w:t>6</w:t>
            </w:r>
          </w:p>
        </w:tc>
        <w:tc>
          <w:tcPr>
            <w:tcW w:w="2256" w:type="dxa"/>
            <w:gridSpan w:val="2"/>
            <w:vAlign w:val="center"/>
          </w:tcPr>
          <w:p>
            <w:pPr>
              <w:spacing w:before="60" w:after="60"/>
              <w:jc w:val="center"/>
              <w:rPr>
                <w:rFonts w:hint="eastAsia" w:asciiTheme="minorEastAsia" w:hAnsiTheme="minorEastAsia" w:cstheme="minorEastAsia"/>
                <w:color w:val="auto"/>
                <w:sz w:val="21"/>
              </w:rPr>
            </w:pPr>
            <w:r>
              <w:rPr>
                <w:rFonts w:asciiTheme="minorEastAsia" w:hAnsiTheme="minorEastAsia" w:cstheme="minorEastAsia"/>
                <w:color w:val="auto"/>
                <w:sz w:val="21"/>
              </w:rPr>
              <w:t>市场人员</w:t>
            </w:r>
          </w:p>
        </w:tc>
        <w:tc>
          <w:tcPr>
            <w:tcW w:w="1245" w:type="dxa"/>
            <w:vAlign w:val="center"/>
          </w:tcPr>
          <w:p>
            <w:pPr>
              <w:spacing w:before="60" w:after="60"/>
              <w:jc w:val="center"/>
              <w:rPr>
                <w:rFonts w:hint="eastAsia" w:asciiTheme="minorEastAsia" w:hAnsiTheme="minorEastAsia" w:cstheme="minorEastAsia"/>
                <w:color w:val="auto"/>
                <w:sz w:val="21"/>
              </w:rPr>
            </w:pPr>
            <w:r>
              <w:rPr>
                <w:rFonts w:hint="eastAsia" w:asciiTheme="minorEastAsia" w:hAnsiTheme="minorEastAsia" w:cstheme="minorEastAsia"/>
                <w:color w:val="auto"/>
                <w:sz w:val="21"/>
              </w:rPr>
              <w:t>赵晓鹏</w:t>
            </w:r>
          </w:p>
        </w:tc>
        <w:tc>
          <w:tcPr>
            <w:tcW w:w="4050" w:type="dxa"/>
            <w:vAlign w:val="center"/>
          </w:tcPr>
          <w:p>
            <w:pPr>
              <w:spacing w:before="60" w:after="60"/>
              <w:rPr>
                <w:rFonts w:hint="eastAsia" w:asciiTheme="minorEastAsia" w:hAnsiTheme="minorEastAsia" w:cstheme="minorEastAsia"/>
                <w:color w:val="auto"/>
                <w:sz w:val="21"/>
              </w:rPr>
            </w:pPr>
            <w:r>
              <w:rPr>
                <w:rFonts w:asciiTheme="minorEastAsia" w:hAnsiTheme="minorEastAsia" w:cstheme="minorEastAsia"/>
                <w:color w:val="auto"/>
                <w:sz w:val="21"/>
              </w:rPr>
              <w:t>市场的推广</w:t>
            </w:r>
          </w:p>
        </w:tc>
      </w:tr>
    </w:tbl>
    <w:p>
      <w:pPr>
        <w:pStyle w:val="3"/>
        <w:rPr>
          <w:rFonts w:hint="eastAsia" w:asciiTheme="minorEastAsia" w:hAnsiTheme="minorEastAsia" w:cstheme="minorEastAsia"/>
          <w:sz w:val="21"/>
        </w:rPr>
      </w:pPr>
      <w:bookmarkStart w:id="7" w:name="_Toc488325088"/>
      <w:r>
        <w:rPr>
          <w:rFonts w:asciiTheme="minorEastAsia" w:hAnsiTheme="minorEastAsia" w:cstheme="minorEastAsia"/>
          <w:sz w:val="21"/>
        </w:rPr>
        <w:t>资源配置要求</w:t>
      </w:r>
      <w:bookmarkEnd w:id="7"/>
    </w:p>
    <w:p>
      <w:pPr>
        <w:spacing w:before="120" w:after="120"/>
        <w:ind w:firstLine="420"/>
        <w:rPr>
          <w:rFonts w:hint="eastAsia" w:asciiTheme="minorEastAsia" w:hAnsiTheme="minorEastAsia" w:cstheme="minorEastAsia"/>
          <w:sz w:val="21"/>
        </w:rPr>
      </w:pPr>
      <w:r>
        <w:rPr>
          <w:rFonts w:asciiTheme="minorEastAsia" w:hAnsiTheme="minorEastAsia" w:cstheme="minorEastAsia"/>
          <w:sz w:val="21"/>
        </w:rPr>
        <w:t>资源配置要求包括人员、生产及检测设备、设计经费预算分配及信息交流手段等。</w:t>
      </w:r>
    </w:p>
    <w:p>
      <w:pPr>
        <w:pStyle w:val="29"/>
        <w:numPr>
          <w:ilvl w:val="0"/>
          <w:numId w:val="3"/>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人员：具有与研发产品相适应的知识及技能；</w:t>
      </w:r>
    </w:p>
    <w:p>
      <w:pPr>
        <w:pStyle w:val="29"/>
        <w:numPr>
          <w:ilvl w:val="0"/>
          <w:numId w:val="3"/>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生产及检测设备：能满足试制及批量生产的要求；</w:t>
      </w:r>
    </w:p>
    <w:p>
      <w:pPr>
        <w:pStyle w:val="29"/>
        <w:numPr>
          <w:ilvl w:val="0"/>
          <w:numId w:val="3"/>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设计经费预算及分配：预算要全面，细节要考虑到，分配时要保证重点设计；</w:t>
      </w:r>
    </w:p>
    <w:p>
      <w:pPr>
        <w:pStyle w:val="29"/>
        <w:numPr>
          <w:ilvl w:val="0"/>
          <w:numId w:val="3"/>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信息交流手段：保证技术开发内部及相关各部门之间过程交流顺畅。计算机软硬件配置应符合产品特征，保证设计任务顺利完成。</w:t>
      </w:r>
    </w:p>
    <w:p>
      <w:pPr>
        <w:pStyle w:val="3"/>
        <w:rPr>
          <w:rFonts w:hint="eastAsia" w:asciiTheme="minorEastAsia" w:hAnsiTheme="minorEastAsia" w:cstheme="minorEastAsia"/>
          <w:sz w:val="21"/>
        </w:rPr>
      </w:pPr>
      <w:bookmarkStart w:id="8" w:name="_Toc488325089"/>
      <w:r>
        <w:rPr>
          <w:rFonts w:asciiTheme="minorEastAsia" w:hAnsiTheme="minorEastAsia" w:cstheme="minorEastAsia"/>
          <w:sz w:val="21"/>
        </w:rPr>
        <w:t>软件开发过程</w:t>
      </w:r>
      <w:bookmarkEnd w:id="8"/>
    </w:p>
    <w:p>
      <w:pPr>
        <w:spacing w:before="120" w:after="120"/>
        <w:ind w:firstLine="420" w:firstLineChars="200"/>
        <w:rPr>
          <w:rFonts w:hint="eastAsia" w:asciiTheme="minorEastAsia" w:hAnsiTheme="minorEastAsia" w:cstheme="minorEastAsia"/>
          <w:sz w:val="21"/>
        </w:rPr>
      </w:pPr>
      <w:r>
        <w:rPr>
          <w:rFonts w:hint="eastAsia" w:asciiTheme="minorEastAsia" w:hAnsiTheme="minorEastAsia" w:cstheme="minorEastAsia"/>
          <w:sz w:val="21"/>
        </w:rPr>
        <w:t>儿童手部X射线影像处理</w:t>
      </w:r>
      <w:r>
        <w:rPr>
          <w:rFonts w:asciiTheme="minorEastAsia" w:hAnsiTheme="minorEastAsia" w:cstheme="minorEastAsia"/>
          <w:sz w:val="21"/>
        </w:rPr>
        <w:t>软件项目采用V模型生命周期过程作为软件开发过程。V模型的开发过程自上而下逐步细化，而测试过程则是自下而上逐渐集成。</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V模型大体可以划分为开发策划、需求分析、概要设计、详细设计、软件编码、软件测试、软件验证、软件确认等过程。</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开发策划：依据用户及市场信息,进行市场调研,进行技术经济指标分析及研发能力、生产、检测等能力做出技术可行性评价，编制技术调研报告；制定新产品开发目标书；</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需求分析：要求项目组能准确的把所需要达到的功能，实现方式，性能要求等表述出来，给出分析结果，写出需求规格说明书；</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概要设计：主要是架构的实现，指搭建架构、表述各模块功能、模块接口连接和数据传递的实现等项事务。</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详细设计：对概要设计中表述的各模块进行深入分析，对各模块组合进行分析等，这一阶段要求达到伪代码级别，已经把程序的具体实现的功能，现象等描述出来。</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编码：按照详细设计好的模块功能表，编程人员编写出实际的代码。</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单元测试：按照设定好的最小测试单元进行按单元测试，主要是测试程序代码，为的是确保各单元模块被正确地编译。</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集成测试：经过了单元测试后，将各单元组合成完整的体系，主要测试各模块间组合后的功能实现情况，以及模块接口连接的成功与否，数据传递的正确性等。</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系统测试：经过了单元测试和集成测试以后，我们要把软件系统搭建起来，按照软件规格说明书中所要求，测试软件其性能功能等是否和用户需求相符合，在系统中运行是否存在漏洞等。</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软件试生产和验证：进行试生产，并通过自检及第三方检测，确认所开发的软件已满足输入的要求；</w:t>
      </w:r>
    </w:p>
    <w:p>
      <w:pPr>
        <w:pStyle w:val="29"/>
        <w:numPr>
          <w:ilvl w:val="0"/>
          <w:numId w:val="4"/>
        </w:numPr>
        <w:spacing w:before="120" w:after="120"/>
        <w:ind w:firstLineChars="0"/>
        <w:rPr>
          <w:rFonts w:hint="eastAsia" w:asciiTheme="minorEastAsia" w:hAnsiTheme="minorEastAsia" w:cstheme="minorEastAsia"/>
          <w:sz w:val="21"/>
          <w:szCs w:val="21"/>
        </w:rPr>
      </w:pPr>
      <w:r>
        <w:rPr>
          <w:rFonts w:asciiTheme="minorEastAsia" w:hAnsiTheme="minorEastAsia" w:cstheme="minorEastAsia"/>
          <w:sz w:val="21"/>
          <w:szCs w:val="21"/>
        </w:rPr>
        <w:t>软件确认：通过临床试验等手段，确保产品满足规定的使用要求或者预期用途的要求。</w:t>
      </w:r>
    </w:p>
    <w:p>
      <w:pPr>
        <w:pStyle w:val="4"/>
        <w:rPr>
          <w:rFonts w:hint="eastAsia" w:asciiTheme="minorEastAsia" w:hAnsiTheme="minorEastAsia" w:cstheme="minorEastAsia"/>
          <w:sz w:val="21"/>
        </w:rPr>
      </w:pPr>
      <w:bookmarkStart w:id="9" w:name="_Toc488325090"/>
      <w:r>
        <w:rPr>
          <w:rFonts w:asciiTheme="minorEastAsia" w:hAnsiTheme="minorEastAsia" w:cstheme="minorEastAsia"/>
          <w:sz w:val="21"/>
        </w:rPr>
        <w:t>交付的程序</w:t>
      </w:r>
      <w:bookmarkEnd w:id="9"/>
    </w:p>
    <w:p>
      <w:pPr>
        <w:ind w:firstLine="420" w:firstLineChars="200"/>
        <w:rPr>
          <w:rFonts w:hint="eastAsia" w:asciiTheme="minorEastAsia" w:hAnsiTheme="minorEastAsia" w:cstheme="minorEastAsia"/>
          <w:sz w:val="21"/>
        </w:rPr>
      </w:pPr>
      <w:r>
        <w:rPr>
          <w:rFonts w:asciiTheme="minorEastAsia" w:hAnsiTheme="minorEastAsia" w:cstheme="minorEastAsia"/>
          <w:sz w:val="21"/>
        </w:rPr>
        <w:t>最终生成的程序有：</w:t>
      </w:r>
      <w:r>
        <w:rPr>
          <w:rFonts w:hint="eastAsia" w:asciiTheme="minorEastAsia" w:hAnsiTheme="minorEastAsia" w:cstheme="minorEastAsia"/>
          <w:sz w:val="21"/>
        </w:rPr>
        <w:t>儿童手部X射线影像处理</w:t>
      </w:r>
      <w:r>
        <w:rPr>
          <w:rFonts w:asciiTheme="minorEastAsia" w:hAnsiTheme="minorEastAsia" w:cstheme="minorEastAsia"/>
          <w:sz w:val="21"/>
        </w:rPr>
        <w:t>软件</w:t>
      </w:r>
      <w:r>
        <w:rPr>
          <w:rFonts w:hint="eastAsia" w:asciiTheme="minorEastAsia" w:hAnsiTheme="minorEastAsia" w:cstheme="minorEastAsia"/>
          <w:sz w:val="21"/>
        </w:rPr>
        <w:t>；</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软件需求请参考《需求规格说明书</w:t>
      </w:r>
      <w:r>
        <w:rPr>
          <w:rFonts w:hint="eastAsia" w:asciiTheme="minorEastAsia" w:hAnsiTheme="minorEastAsia" w:cstheme="minorEastAsia"/>
          <w:sz w:val="21"/>
        </w:rPr>
        <w:t>（</w:t>
      </w:r>
      <w:r>
        <w:rPr>
          <w:rFonts w:asciiTheme="minorEastAsia" w:hAnsiTheme="minorEastAsia" w:cstheme="minorEastAsia"/>
          <w:sz w:val="21"/>
        </w:rPr>
        <w:t>SRS</w:t>
      </w:r>
      <w:r>
        <w:rPr>
          <w:rFonts w:hint="eastAsia" w:asciiTheme="minorEastAsia" w:hAnsiTheme="minorEastAsia" w:cstheme="minorEastAsia"/>
          <w:sz w:val="21"/>
        </w:rPr>
        <w:t>）》</w:t>
      </w:r>
      <w:r>
        <w:rPr>
          <w:rFonts w:asciiTheme="minorEastAsia" w:hAnsiTheme="minorEastAsia" w:cstheme="minorEastAsia"/>
          <w:sz w:val="21"/>
        </w:rPr>
        <w:t>。</w:t>
      </w:r>
    </w:p>
    <w:p>
      <w:pPr>
        <w:pStyle w:val="4"/>
        <w:rPr>
          <w:rFonts w:hint="eastAsia" w:asciiTheme="minorEastAsia" w:hAnsiTheme="minorEastAsia" w:cstheme="minorEastAsia"/>
          <w:sz w:val="21"/>
        </w:rPr>
      </w:pPr>
      <w:bookmarkStart w:id="10" w:name="_Toc488325091"/>
      <w:r>
        <w:rPr>
          <w:rFonts w:asciiTheme="minorEastAsia" w:hAnsiTheme="minorEastAsia" w:cstheme="minorEastAsia"/>
          <w:sz w:val="21"/>
        </w:rPr>
        <w:t>交付的文档</w:t>
      </w:r>
      <w:bookmarkEnd w:id="10"/>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计划实施过程中产生的文档汇总成新产品技术文档，所涉及文档详见3.1章节“里程碑计划”中规划的文档。</w:t>
      </w:r>
    </w:p>
    <w:p>
      <w:pPr>
        <w:pStyle w:val="3"/>
        <w:numPr>
          <w:ilvl w:val="0"/>
          <w:numId w:val="0"/>
        </w:numPr>
        <w:ind w:left="567" w:hanging="567"/>
        <w:rPr>
          <w:rFonts w:hint="eastAsia" w:ascii="宋体" w:hAnsi="宋体"/>
          <w:sz w:val="21"/>
        </w:rPr>
      </w:pPr>
      <w:r>
        <w:rPr>
          <w:rFonts w:ascii="宋体" w:hAnsi="宋体"/>
          <w:sz w:val="21"/>
        </w:rPr>
        <w:t>2.3.3 服务、非移交产品、验收标准、最后交付期限</w:t>
      </w:r>
    </w:p>
    <w:p>
      <w:pPr>
        <w:spacing w:before="120" w:after="120"/>
        <w:ind w:firstLine="420" w:firstLineChars="200"/>
        <w:rPr>
          <w:rFonts w:hint="eastAsia" w:asciiTheme="minorEastAsia" w:hAnsiTheme="minorEastAsia" w:cstheme="minorEastAsia"/>
          <w:color w:val="auto"/>
          <w:sz w:val="21"/>
        </w:rPr>
      </w:pPr>
      <w:r>
        <w:rPr>
          <w:rFonts w:asciiTheme="minorEastAsia" w:hAnsiTheme="minorEastAsia" w:cstheme="minorEastAsia"/>
          <w:color w:val="auto"/>
          <w:sz w:val="21"/>
        </w:rPr>
        <w:t>开发服务：</w:t>
      </w:r>
    </w:p>
    <w:p>
      <w:pPr>
        <w:ind w:firstLine="630" w:firstLineChars="300"/>
        <w:rPr>
          <w:rFonts w:hint="eastAsia" w:asciiTheme="minorEastAsia" w:hAnsiTheme="minorEastAsia" w:cstheme="minorEastAsia"/>
          <w:sz w:val="21"/>
        </w:rPr>
      </w:pPr>
      <w:r>
        <w:rPr>
          <w:rFonts w:asciiTheme="minorEastAsia" w:hAnsiTheme="minorEastAsia" w:cstheme="minorEastAsia"/>
          <w:sz w:val="21"/>
        </w:rPr>
        <w:t>1）开发语言：Java</w:t>
      </w:r>
      <w:r>
        <w:rPr>
          <w:rFonts w:hint="eastAsia" w:asciiTheme="minorEastAsia" w:hAnsiTheme="minorEastAsia" w:cstheme="minorEastAsia"/>
          <w:sz w:val="21"/>
        </w:rPr>
        <w:t>、vue</w:t>
      </w:r>
    </w:p>
    <w:p>
      <w:pPr>
        <w:ind w:firstLine="630" w:firstLineChars="300"/>
        <w:rPr>
          <w:rFonts w:hint="eastAsia" w:asciiTheme="minorEastAsia" w:hAnsiTheme="minorEastAsia" w:cstheme="minorEastAsia"/>
          <w:sz w:val="21"/>
        </w:rPr>
      </w:pPr>
      <w:r>
        <w:rPr>
          <w:rFonts w:asciiTheme="minorEastAsia" w:hAnsiTheme="minorEastAsia" w:cstheme="minorEastAsia"/>
          <w:sz w:val="21"/>
        </w:rPr>
        <w:t>2）开发工具：IntelliJ IDEA</w:t>
      </w:r>
      <w:r>
        <w:rPr>
          <w:rFonts w:hint="eastAsia" w:asciiTheme="minorEastAsia" w:hAnsiTheme="minorEastAsia" w:cstheme="minorEastAsia"/>
          <w:sz w:val="21"/>
        </w:rPr>
        <w:t xml:space="preserve">、vscode </w:t>
      </w:r>
    </w:p>
    <w:p>
      <w:pPr>
        <w:ind w:firstLine="630" w:firstLineChars="300"/>
        <w:rPr>
          <w:rFonts w:hint="eastAsia" w:asciiTheme="minorEastAsia" w:hAnsiTheme="minorEastAsia" w:cstheme="minorEastAsia"/>
          <w:sz w:val="21"/>
        </w:rPr>
      </w:pPr>
      <w:r>
        <w:rPr>
          <w:rFonts w:asciiTheme="minorEastAsia" w:hAnsiTheme="minorEastAsia" w:cstheme="minorEastAsia"/>
          <w:sz w:val="21"/>
        </w:rPr>
        <w:t>3）开发方法：面向对象的结构化开发方法。</w:t>
      </w:r>
    </w:p>
    <w:p>
      <w:pPr>
        <w:ind w:firstLine="630" w:firstLineChars="300"/>
        <w:rPr>
          <w:rFonts w:hint="eastAsia" w:asciiTheme="minorEastAsia" w:hAnsiTheme="minorEastAsia" w:cstheme="minorEastAsia"/>
          <w:sz w:val="21"/>
        </w:rPr>
      </w:pPr>
      <w:r>
        <w:rPr>
          <w:rFonts w:asciiTheme="minorEastAsia" w:hAnsiTheme="minorEastAsia" w:cstheme="minorEastAsia"/>
          <w:sz w:val="21"/>
        </w:rPr>
        <w:t>4）开发人员数量：</w:t>
      </w:r>
      <w:r>
        <w:rPr>
          <w:rFonts w:hint="eastAsia" w:asciiTheme="minorEastAsia" w:hAnsiTheme="minorEastAsia" w:cstheme="minorEastAsia"/>
          <w:sz w:val="21"/>
        </w:rPr>
        <w:t>1</w:t>
      </w:r>
      <w:r>
        <w:rPr>
          <w:rFonts w:asciiTheme="minorEastAsia" w:hAnsiTheme="minorEastAsia" w:cstheme="minorEastAsia"/>
          <w:sz w:val="21"/>
        </w:rPr>
        <w:t>人</w:t>
      </w:r>
    </w:p>
    <w:p>
      <w:pPr>
        <w:spacing w:before="120" w:after="120"/>
        <w:ind w:firstLine="480"/>
        <w:rPr>
          <w:rFonts w:hint="eastAsia" w:asciiTheme="minorEastAsia" w:hAnsiTheme="minorEastAsia" w:cstheme="minorEastAsia"/>
          <w:color w:val="auto"/>
          <w:sz w:val="21"/>
        </w:rPr>
      </w:pPr>
      <w:r>
        <w:rPr>
          <w:rFonts w:asciiTheme="minorEastAsia" w:hAnsiTheme="minorEastAsia" w:cstheme="minorEastAsia"/>
          <w:color w:val="auto"/>
          <w:sz w:val="21"/>
        </w:rPr>
        <w:t>产品文档：</w:t>
      </w:r>
    </w:p>
    <w:p>
      <w:pPr>
        <w:rPr>
          <w:rFonts w:hint="eastAsia" w:asciiTheme="minorEastAsia" w:hAnsiTheme="minorEastAsia" w:cstheme="minorEastAsia"/>
          <w:color w:val="auto"/>
          <w:sz w:val="21"/>
        </w:rPr>
      </w:pPr>
      <w:r>
        <w:rPr>
          <w:rFonts w:asciiTheme="minorEastAsia" w:hAnsiTheme="minorEastAsia" w:cstheme="minorEastAsia"/>
          <w:sz w:val="21"/>
        </w:rPr>
        <w:tab/>
      </w:r>
      <w:r>
        <w:rPr>
          <w:rFonts w:asciiTheme="minorEastAsia" w:hAnsiTheme="minorEastAsia" w:cstheme="minorEastAsia"/>
          <w:sz w:val="21"/>
        </w:rPr>
        <w:t xml:space="preserve"> 《</w:t>
      </w:r>
      <w:r>
        <w:rPr>
          <w:rFonts w:hint="eastAsia" w:asciiTheme="minorEastAsia" w:hAnsiTheme="minorEastAsia" w:cstheme="minorEastAsia"/>
          <w:sz w:val="21"/>
        </w:rPr>
        <w:t>需求规格</w:t>
      </w:r>
      <w:r>
        <w:rPr>
          <w:rFonts w:asciiTheme="minorEastAsia" w:hAnsiTheme="minorEastAsia" w:cstheme="minorEastAsia"/>
          <w:sz w:val="21"/>
        </w:rPr>
        <w:t>说明书》</w:t>
      </w:r>
      <w:r>
        <w:rPr>
          <w:rFonts w:hint="eastAsia" w:asciiTheme="minorEastAsia" w:hAnsiTheme="minorEastAsia" w:cstheme="minorEastAsia"/>
          <w:sz w:val="21"/>
        </w:rPr>
        <w:t>、</w:t>
      </w:r>
      <w:r>
        <w:rPr>
          <w:rFonts w:asciiTheme="minorEastAsia" w:hAnsiTheme="minorEastAsia" w:cstheme="minorEastAsia"/>
          <w:sz w:val="21"/>
        </w:rPr>
        <w:t>《</w:t>
      </w:r>
      <w:r>
        <w:rPr>
          <w:rFonts w:hint="eastAsia" w:asciiTheme="minorEastAsia" w:hAnsiTheme="minorEastAsia" w:cstheme="minorEastAsia"/>
          <w:sz w:val="21"/>
        </w:rPr>
        <w:t>产品</w:t>
      </w:r>
      <w:r>
        <w:rPr>
          <w:rFonts w:asciiTheme="minorEastAsia" w:hAnsiTheme="minorEastAsia" w:cstheme="minorEastAsia"/>
          <w:sz w:val="21"/>
        </w:rPr>
        <w:t>说明书》</w:t>
      </w:r>
      <w:r>
        <w:rPr>
          <w:rFonts w:hint="eastAsia" w:asciiTheme="minorEastAsia" w:hAnsiTheme="minorEastAsia" w:cstheme="minorEastAsia"/>
          <w:sz w:val="21"/>
        </w:rPr>
        <w:t>、</w:t>
      </w:r>
      <w:r>
        <w:rPr>
          <w:rFonts w:asciiTheme="minorEastAsia" w:hAnsiTheme="minorEastAsia" w:cstheme="minorEastAsia"/>
          <w:sz w:val="21"/>
        </w:rPr>
        <w:t>《系统部署说明书》</w:t>
      </w:r>
      <w:r>
        <w:rPr>
          <w:rFonts w:hint="eastAsia" w:asciiTheme="minorEastAsia" w:hAnsiTheme="minorEastAsia" w:cstheme="minorEastAsia"/>
          <w:color w:val="auto"/>
          <w:sz w:val="21"/>
        </w:rPr>
        <w:t>、</w:t>
      </w:r>
      <w:r>
        <w:rPr>
          <w:rFonts w:asciiTheme="minorEastAsia" w:hAnsiTheme="minorEastAsia" w:cstheme="minorEastAsia"/>
          <w:color w:val="auto"/>
          <w:sz w:val="21"/>
        </w:rPr>
        <w:t>《</w:t>
      </w:r>
      <w:r>
        <w:rPr>
          <w:rFonts w:hint="eastAsia" w:asciiTheme="minorEastAsia" w:hAnsiTheme="minorEastAsia" w:cstheme="minorEastAsia"/>
          <w:color w:val="auto"/>
          <w:sz w:val="21"/>
        </w:rPr>
        <w:t>软件维护计划</w:t>
      </w:r>
      <w:r>
        <w:rPr>
          <w:rFonts w:asciiTheme="minorEastAsia" w:hAnsiTheme="minorEastAsia" w:cstheme="minorEastAsia"/>
          <w:color w:val="auto"/>
          <w:sz w:val="21"/>
        </w:rPr>
        <w:t>》</w:t>
      </w:r>
      <w:r>
        <w:rPr>
          <w:rFonts w:hint="eastAsia" w:asciiTheme="minorEastAsia" w:hAnsiTheme="minorEastAsia" w:cstheme="minorEastAsia"/>
          <w:color w:val="auto"/>
          <w:sz w:val="21"/>
        </w:rPr>
        <w:t>。</w:t>
      </w:r>
    </w:p>
    <w:p>
      <w:pPr>
        <w:spacing w:before="120" w:after="120"/>
        <w:ind w:firstLine="480"/>
        <w:rPr>
          <w:rFonts w:hint="eastAsia" w:asciiTheme="minorEastAsia" w:hAnsiTheme="minorEastAsia" w:cstheme="minorEastAsia"/>
          <w:sz w:val="21"/>
        </w:rPr>
      </w:pPr>
      <w:r>
        <w:rPr>
          <w:rFonts w:asciiTheme="minorEastAsia" w:hAnsiTheme="minorEastAsia" w:cstheme="minorEastAsia"/>
          <w:sz w:val="21"/>
        </w:rPr>
        <w:t>验收标准：</w:t>
      </w:r>
    </w:p>
    <w:p>
      <w:pPr>
        <w:spacing w:before="120" w:after="120"/>
        <w:ind w:firstLine="630" w:firstLineChars="300"/>
        <w:rPr>
          <w:rFonts w:hint="eastAsia" w:asciiTheme="minorEastAsia" w:hAnsiTheme="minorEastAsia" w:cstheme="minorEastAsia"/>
          <w:sz w:val="21"/>
        </w:rPr>
      </w:pPr>
      <w:r>
        <w:rPr>
          <w:rFonts w:asciiTheme="minorEastAsia" w:hAnsiTheme="minorEastAsia" w:cstheme="minorEastAsia"/>
          <w:sz w:val="21"/>
        </w:rPr>
        <w:t>1）产品技术指标、安全指标符合设计开发输入的要求</w:t>
      </w:r>
    </w:p>
    <w:p>
      <w:pPr>
        <w:spacing w:before="120" w:after="120"/>
        <w:ind w:firstLine="630" w:firstLineChars="300"/>
        <w:rPr>
          <w:rFonts w:hint="eastAsia" w:asciiTheme="minorEastAsia" w:hAnsiTheme="minorEastAsia" w:cstheme="minorEastAsia"/>
          <w:sz w:val="21"/>
        </w:rPr>
      </w:pPr>
      <w:r>
        <w:rPr>
          <w:rFonts w:asciiTheme="minorEastAsia" w:hAnsiTheme="minorEastAsia" w:cstheme="minorEastAsia"/>
          <w:sz w:val="21"/>
        </w:rPr>
        <w:t>2）产品按照说明书操作使用，能达到预期用途</w:t>
      </w:r>
    </w:p>
    <w:p>
      <w:pPr>
        <w:spacing w:before="120" w:after="120"/>
        <w:ind w:firstLine="630" w:firstLineChars="300"/>
        <w:rPr>
          <w:rFonts w:hint="eastAsia" w:asciiTheme="minorEastAsia" w:hAnsiTheme="minorEastAsia" w:cstheme="minorEastAsia"/>
          <w:sz w:val="21"/>
        </w:rPr>
      </w:pPr>
      <w:r>
        <w:rPr>
          <w:rFonts w:asciiTheme="minorEastAsia" w:hAnsiTheme="minorEastAsia" w:cstheme="minorEastAsia"/>
          <w:sz w:val="21"/>
        </w:rPr>
        <w:t>3）满足医疗器械技术审评要求。</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最终交付期限：</w:t>
      </w:r>
      <w:r>
        <w:rPr>
          <w:rFonts w:hint="eastAsia" w:asciiTheme="minorEastAsia" w:hAnsiTheme="minorEastAsia" w:cstheme="minorEastAsia"/>
          <w:sz w:val="21"/>
        </w:rPr>
        <w:t>2024-12-10</w:t>
      </w:r>
    </w:p>
    <w:p>
      <w:pPr>
        <w:spacing w:before="120" w:after="120"/>
        <w:ind w:firstLine="420" w:firstLineChars="200"/>
        <w:rPr>
          <w:rFonts w:hint="eastAsia" w:asciiTheme="minorEastAsia" w:hAnsiTheme="minorEastAsia" w:cstheme="minorEastAsia"/>
          <w:sz w:val="21"/>
        </w:rPr>
      </w:pPr>
    </w:p>
    <w:p>
      <w:pPr>
        <w:pStyle w:val="3"/>
        <w:rPr>
          <w:rFonts w:hint="eastAsia" w:asciiTheme="minorEastAsia" w:hAnsiTheme="minorEastAsia" w:cstheme="minorEastAsia"/>
          <w:sz w:val="21"/>
        </w:rPr>
      </w:pPr>
      <w:bookmarkStart w:id="11" w:name="_Toc488325092"/>
      <w:r>
        <w:rPr>
          <w:rFonts w:asciiTheme="minorEastAsia" w:hAnsiTheme="minorEastAsia" w:cstheme="minorEastAsia"/>
          <w:sz w:val="21"/>
        </w:rPr>
        <w:t>软件开发工具</w:t>
      </w:r>
      <w:bookmarkEnd w:id="11"/>
    </w:p>
    <w:p>
      <w:pPr>
        <w:adjustRightInd w:val="0"/>
        <w:snapToGrid w:val="0"/>
        <w:spacing w:before="120" w:after="120"/>
        <w:ind w:firstLine="435"/>
        <w:rPr>
          <w:rFonts w:hint="eastAsia" w:asciiTheme="minorEastAsia" w:hAnsiTheme="minorEastAsia" w:cstheme="minorEastAsia"/>
          <w:sz w:val="21"/>
        </w:rPr>
      </w:pPr>
      <w:r>
        <w:rPr>
          <w:rFonts w:asciiTheme="minorEastAsia" w:hAnsiTheme="minorEastAsia" w:cstheme="minorEastAsia"/>
          <w:sz w:val="21"/>
        </w:rPr>
        <w:t>软件开发环境：</w:t>
      </w:r>
    </w:p>
    <w:p>
      <w:pPr>
        <w:ind w:firstLine="420"/>
        <w:rPr>
          <w:rFonts w:hint="eastAsia" w:ascii="宋体" w:hAnsi="宋体"/>
          <w:sz w:val="21"/>
        </w:rPr>
      </w:pPr>
      <w:r>
        <w:rPr>
          <w:rFonts w:hint="eastAsia" w:ascii="宋体" w:hAnsi="宋体"/>
          <w:sz w:val="21"/>
        </w:rPr>
        <w:t>IntelliJ IDEA 、</w:t>
      </w:r>
      <w:r>
        <w:rPr>
          <w:rFonts w:ascii="宋体" w:hAnsi="宋体"/>
          <w:sz w:val="21"/>
        </w:rPr>
        <w:t>vscode</w:t>
      </w:r>
    </w:p>
    <w:p>
      <w:pPr>
        <w:adjustRightInd w:val="0"/>
        <w:snapToGrid w:val="0"/>
        <w:spacing w:before="120" w:after="120"/>
        <w:ind w:firstLine="435"/>
        <w:rPr>
          <w:rFonts w:hint="eastAsia" w:asciiTheme="minorEastAsia" w:hAnsiTheme="minorEastAsia" w:cstheme="minorEastAsia"/>
          <w:sz w:val="21"/>
        </w:rPr>
      </w:pPr>
      <w:r>
        <w:rPr>
          <w:rFonts w:asciiTheme="minorEastAsia" w:hAnsiTheme="minorEastAsia" w:cstheme="minorEastAsia"/>
          <w:sz w:val="21"/>
        </w:rPr>
        <w:t>需求的硬件配置：</w:t>
      </w:r>
    </w:p>
    <w:p>
      <w:pPr>
        <w:pStyle w:val="29"/>
        <w:numPr>
          <w:ilvl w:val="0"/>
          <w:numId w:val="5"/>
        </w:numPr>
        <w:adjustRightInd w:val="0"/>
        <w:snapToGrid w:val="0"/>
        <w:spacing w:before="120" w:after="120"/>
        <w:ind w:firstLineChars="0"/>
        <w:rPr>
          <w:rFonts w:hint="eastAsia" w:asciiTheme="minorEastAsia" w:hAnsiTheme="minorEastAsia" w:cstheme="minorEastAsia"/>
          <w:sz w:val="21"/>
        </w:rPr>
      </w:pPr>
      <w:r>
        <w:rPr>
          <w:rFonts w:asciiTheme="minorEastAsia" w:hAnsiTheme="minorEastAsia" w:cstheme="minorEastAsia"/>
          <w:sz w:val="21"/>
        </w:rPr>
        <w:tab/>
      </w:r>
      <w:r>
        <w:rPr>
          <w:rFonts w:hint="eastAsia" w:asciiTheme="minorEastAsia" w:hAnsiTheme="minorEastAsia" w:cstheme="minorEastAsia"/>
          <w:sz w:val="21"/>
        </w:rPr>
        <w:t>服务器：CPU 8核；内存 16GB；硬盘 200GB</w:t>
      </w:r>
    </w:p>
    <w:p>
      <w:pPr>
        <w:pStyle w:val="29"/>
        <w:numPr>
          <w:ilvl w:val="0"/>
          <w:numId w:val="5"/>
        </w:numPr>
        <w:adjustRightInd w:val="0"/>
        <w:snapToGrid w:val="0"/>
        <w:spacing w:before="120" w:after="120"/>
        <w:ind w:firstLineChars="0"/>
        <w:rPr>
          <w:rFonts w:hint="eastAsia" w:asciiTheme="minorEastAsia" w:hAnsiTheme="minorEastAsia" w:cstheme="minorEastAsia"/>
          <w:sz w:val="21"/>
        </w:rPr>
      </w:pPr>
      <w:r>
        <w:rPr>
          <w:rFonts w:hint="eastAsia" w:asciiTheme="minorEastAsia" w:hAnsiTheme="minorEastAsia" w:cstheme="minorEastAsia"/>
          <w:sz w:val="21"/>
        </w:rPr>
        <w:t>测试PC机： CPU AMD Ryzen5 3550H with Radeon Vega Mobile Gfx2. 10GHz；内存 16GB；硬盘 477GB</w:t>
      </w:r>
    </w:p>
    <w:p>
      <w:pPr>
        <w:pStyle w:val="29"/>
        <w:numPr>
          <w:ilvl w:val="0"/>
          <w:numId w:val="5"/>
        </w:numPr>
        <w:adjustRightInd w:val="0"/>
        <w:snapToGrid w:val="0"/>
        <w:spacing w:before="120" w:after="120"/>
        <w:ind w:firstLineChars="0"/>
        <w:rPr>
          <w:rFonts w:hint="eastAsia" w:asciiTheme="minorEastAsia" w:hAnsiTheme="minorEastAsia" w:cstheme="minorEastAsia"/>
          <w:sz w:val="21"/>
        </w:rPr>
      </w:pPr>
      <w:r>
        <w:rPr>
          <w:rFonts w:hint="eastAsia" w:asciiTheme="minorEastAsia" w:hAnsiTheme="minorEastAsia" w:cstheme="minorEastAsia"/>
          <w:sz w:val="21"/>
        </w:rPr>
        <w:t>开发PC机：CPU i3；内存 16GB；硬盘 256GB</w:t>
      </w:r>
    </w:p>
    <w:p>
      <w:pPr>
        <w:pStyle w:val="4"/>
        <w:rPr>
          <w:rFonts w:hint="eastAsia" w:asciiTheme="minorEastAsia" w:hAnsiTheme="minorEastAsia" w:cstheme="minorEastAsia"/>
          <w:sz w:val="21"/>
        </w:rPr>
      </w:pPr>
      <w:r>
        <w:rPr>
          <w:rFonts w:asciiTheme="minorEastAsia" w:hAnsiTheme="minorEastAsia" w:cstheme="minorEastAsia"/>
          <w:sz w:val="21"/>
        </w:rPr>
        <w:t>工具软件</w:t>
      </w:r>
    </w:p>
    <w:p>
      <w:pPr>
        <w:spacing w:before="120" w:after="120"/>
        <w:ind w:firstLine="435"/>
        <w:rPr>
          <w:rFonts w:hint="eastAsia" w:asciiTheme="minorEastAsia" w:hAnsiTheme="minorEastAsia" w:cstheme="minorEastAsia"/>
          <w:sz w:val="21"/>
        </w:rPr>
      </w:pPr>
      <w:r>
        <w:rPr>
          <w:rFonts w:asciiTheme="minorEastAsia" w:hAnsiTheme="minorEastAsia" w:cstheme="minorEastAsia"/>
          <w:sz w:val="21"/>
        </w:rPr>
        <w:t>文档、代码管理用软件：</w:t>
      </w:r>
      <w:r>
        <w:rPr>
          <w:rFonts w:hint="eastAsia" w:asciiTheme="minorEastAsia" w:hAnsiTheme="minorEastAsia" w:cstheme="minorEastAsia"/>
          <w:sz w:val="21"/>
        </w:rPr>
        <w:t>阿里云云效git代码管理工具</w:t>
      </w:r>
      <w:r>
        <w:rPr>
          <w:rFonts w:asciiTheme="minorEastAsia" w:hAnsiTheme="minorEastAsia" w:cstheme="minorEastAsia"/>
          <w:sz w:val="21"/>
        </w:rPr>
        <w:t>；</w:t>
      </w:r>
    </w:p>
    <w:p>
      <w:pPr>
        <w:spacing w:before="120" w:after="120"/>
        <w:ind w:firstLine="435"/>
        <w:rPr>
          <w:rFonts w:hint="eastAsia" w:asciiTheme="minorEastAsia" w:hAnsiTheme="minorEastAsia" w:cstheme="minorEastAsia"/>
          <w:sz w:val="21"/>
        </w:rPr>
      </w:pPr>
      <w:r>
        <w:rPr>
          <w:rFonts w:hint="eastAsia" w:asciiTheme="minorEastAsia" w:hAnsiTheme="minorEastAsia" w:cstheme="minorEastAsia"/>
          <w:sz w:val="21"/>
        </w:rPr>
        <w:t>Bug跟踪管理工具：Excel</w:t>
      </w:r>
    </w:p>
    <w:p>
      <w:pPr>
        <w:pStyle w:val="4"/>
        <w:rPr>
          <w:rFonts w:hint="eastAsia" w:asciiTheme="minorEastAsia" w:hAnsiTheme="minorEastAsia" w:cstheme="minorEastAsia"/>
          <w:sz w:val="21"/>
        </w:rPr>
      </w:pPr>
      <w:r>
        <w:rPr>
          <w:rFonts w:asciiTheme="minorEastAsia" w:hAnsiTheme="minorEastAsia" w:cstheme="minorEastAsia"/>
          <w:sz w:val="21"/>
        </w:rPr>
        <w:t>软件架构设计工具及文档编辑工具</w:t>
      </w:r>
    </w:p>
    <w:p>
      <w:pPr>
        <w:spacing w:before="120" w:after="120"/>
        <w:ind w:firstLine="435"/>
        <w:rPr>
          <w:rFonts w:hint="eastAsia" w:asciiTheme="minorEastAsia" w:hAnsiTheme="minorEastAsia" w:cstheme="minorEastAsia"/>
          <w:sz w:val="21"/>
        </w:rPr>
      </w:pPr>
      <w:r>
        <w:rPr>
          <w:rFonts w:hint="eastAsia" w:asciiTheme="minorEastAsia" w:hAnsiTheme="minorEastAsia" w:cstheme="minorEastAsia"/>
          <w:sz w:val="21"/>
        </w:rPr>
        <w:t>WPS文字</w:t>
      </w:r>
    </w:p>
    <w:p>
      <w:pPr>
        <w:pStyle w:val="4"/>
        <w:rPr>
          <w:rFonts w:hint="eastAsia" w:asciiTheme="minorEastAsia" w:hAnsiTheme="minorEastAsia" w:cstheme="minorEastAsia"/>
          <w:sz w:val="21"/>
        </w:rPr>
      </w:pPr>
      <w:r>
        <w:rPr>
          <w:rFonts w:asciiTheme="minorEastAsia" w:hAnsiTheme="minorEastAsia" w:cstheme="minorEastAsia"/>
          <w:sz w:val="21"/>
        </w:rPr>
        <w:t>IDE及编译、调试、测试用软件</w:t>
      </w:r>
    </w:p>
    <w:p>
      <w:pPr>
        <w:ind w:left="420"/>
        <w:rPr>
          <w:rFonts w:hint="eastAsia" w:asciiTheme="minorHAnsi" w:hAnsiTheme="minorHAnsi" w:eastAsiaTheme="minorHAnsi"/>
          <w:sz w:val="21"/>
        </w:rPr>
      </w:pPr>
      <w:r>
        <w:rPr>
          <w:rFonts w:hint="eastAsia" w:asciiTheme="minorHAnsi" w:hAnsiTheme="minorHAnsi" w:eastAsiaTheme="minorHAnsi"/>
          <w:sz w:val="21"/>
        </w:rPr>
        <w:t>Chrome76（64位）</w:t>
      </w:r>
    </w:p>
    <w:p>
      <w:pPr>
        <w:pStyle w:val="4"/>
        <w:rPr>
          <w:rFonts w:hint="eastAsia" w:asciiTheme="minorEastAsia" w:hAnsiTheme="minorEastAsia" w:cstheme="minorEastAsia"/>
          <w:sz w:val="21"/>
        </w:rPr>
      </w:pPr>
      <w:r>
        <w:rPr>
          <w:rFonts w:asciiTheme="minorEastAsia" w:hAnsiTheme="minorEastAsia" w:cstheme="minorEastAsia"/>
          <w:sz w:val="21"/>
        </w:rPr>
        <w:t>软件开发遵循标准</w:t>
      </w:r>
    </w:p>
    <w:p>
      <w:pPr>
        <w:pStyle w:val="29"/>
        <w:numPr>
          <w:ilvl w:val="0"/>
          <w:numId w:val="2"/>
        </w:numPr>
        <w:ind w:firstLineChars="0"/>
        <w:rPr>
          <w:rFonts w:hint="eastAsia" w:asciiTheme="minorEastAsia" w:hAnsiTheme="minorEastAsia" w:cstheme="minorEastAsia"/>
          <w:sz w:val="21"/>
          <w:szCs w:val="21"/>
        </w:rPr>
      </w:pPr>
      <w:r>
        <w:rPr>
          <w:rFonts w:hint="eastAsia" w:asciiTheme="minorEastAsia" w:hAnsiTheme="minorEastAsia" w:cstheme="minorEastAsia"/>
          <w:sz w:val="21"/>
          <w:szCs w:val="21"/>
        </w:rPr>
        <w:t>GB</w:t>
      </w:r>
      <w:r>
        <w:rPr>
          <w:rFonts w:asciiTheme="minorEastAsia" w:hAnsiTheme="minorEastAsia" w:cstheme="minorEastAsia"/>
          <w:sz w:val="21"/>
          <w:szCs w:val="21"/>
        </w:rPr>
        <w:t xml:space="preserve">T </w:t>
      </w:r>
      <w:r>
        <w:rPr>
          <w:rFonts w:hint="eastAsia" w:asciiTheme="minorEastAsia" w:hAnsiTheme="minorEastAsia" w:cstheme="minorEastAsia"/>
          <w:sz w:val="21"/>
          <w:szCs w:val="21"/>
        </w:rPr>
        <w:t>42061-</w:t>
      </w:r>
      <w:r>
        <w:rPr>
          <w:rFonts w:asciiTheme="minorEastAsia" w:hAnsiTheme="minorEastAsia" w:cstheme="minorEastAsia"/>
          <w:sz w:val="21"/>
          <w:szCs w:val="21"/>
        </w:rPr>
        <w:t>20</w:t>
      </w:r>
      <w:r>
        <w:rPr>
          <w:rFonts w:hint="eastAsia" w:asciiTheme="minorEastAsia" w:hAnsiTheme="minorEastAsia" w:cstheme="minorEastAsia"/>
          <w:sz w:val="21"/>
          <w:szCs w:val="21"/>
        </w:rPr>
        <w:t>22</w:t>
      </w:r>
      <w:r>
        <w:rPr>
          <w:rFonts w:asciiTheme="minorEastAsia" w:hAnsiTheme="minorEastAsia" w:cstheme="minorEastAsia"/>
          <w:sz w:val="21"/>
          <w:szCs w:val="21"/>
        </w:rPr>
        <w:t>ISO 13485-2016</w:t>
      </w:r>
      <w:r>
        <w:rPr>
          <w:rFonts w:hint="eastAsia" w:asciiTheme="minorEastAsia" w:hAnsiTheme="minorEastAsia" w:cstheme="minorEastAsia"/>
          <w:sz w:val="21"/>
          <w:szCs w:val="21"/>
        </w:rPr>
        <w:t>《</w:t>
      </w:r>
      <w:r>
        <w:rPr>
          <w:rFonts w:asciiTheme="minorEastAsia" w:hAnsiTheme="minorEastAsia" w:cstheme="minorEastAsia"/>
          <w:sz w:val="21"/>
          <w:szCs w:val="21"/>
        </w:rPr>
        <w:t>医疗器械</w:t>
      </w:r>
      <w:r>
        <w:rPr>
          <w:rFonts w:hint="eastAsia" w:asciiTheme="minorEastAsia" w:hAnsiTheme="minorEastAsia" w:cstheme="minorEastAsia"/>
          <w:sz w:val="21"/>
          <w:szCs w:val="21"/>
        </w:rPr>
        <w:t xml:space="preserve"> </w:t>
      </w:r>
      <w:r>
        <w:rPr>
          <w:rFonts w:asciiTheme="minorEastAsia" w:hAnsiTheme="minorEastAsia" w:cstheme="minorEastAsia"/>
          <w:sz w:val="21"/>
          <w:szCs w:val="21"/>
        </w:rPr>
        <w:t>质量管理体系用于法规的要求</w:t>
      </w:r>
      <w:r>
        <w:rPr>
          <w:rFonts w:hint="eastAsia" w:asciiTheme="minorEastAsia" w:hAnsiTheme="minorEastAsia" w:cstheme="minorEastAsia"/>
          <w:sz w:val="21"/>
          <w:szCs w:val="21"/>
        </w:rPr>
        <w:t>》</w:t>
      </w:r>
    </w:p>
    <w:p>
      <w:pPr>
        <w:pStyle w:val="29"/>
        <w:numPr>
          <w:ilvl w:val="0"/>
          <w:numId w:val="6"/>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GBT 25000.51-2016 系统与软件工程 系统与软件质量要求和评价（SQuaRE） 第51部分：就绪可用软件产品（RUSP）的质量要求和测试细则</w:t>
      </w:r>
    </w:p>
    <w:p>
      <w:pPr>
        <w:pStyle w:val="29"/>
        <w:numPr>
          <w:ilvl w:val="0"/>
          <w:numId w:val="2"/>
        </w:numPr>
        <w:ind w:firstLineChars="0"/>
        <w:rPr>
          <w:rFonts w:hint="eastAsia" w:asciiTheme="minorEastAsia" w:hAnsiTheme="minorEastAsia" w:cstheme="minorEastAsia"/>
          <w:sz w:val="21"/>
          <w:szCs w:val="21"/>
        </w:rPr>
      </w:pPr>
      <w:r>
        <w:rPr>
          <w:rFonts w:hint="eastAsia" w:asciiTheme="minorEastAsia" w:hAnsiTheme="minorEastAsia" w:cstheme="minorEastAsia"/>
          <w:sz w:val="21"/>
          <w:szCs w:val="21"/>
        </w:rPr>
        <w:t>GBT 42062</w:t>
      </w:r>
      <w:r>
        <w:rPr>
          <w:rFonts w:asciiTheme="minorEastAsia" w:hAnsiTheme="minorEastAsia" w:cstheme="minorEastAsia"/>
          <w:sz w:val="21"/>
          <w:szCs w:val="21"/>
        </w:rPr>
        <w:t>-20</w:t>
      </w:r>
      <w:r>
        <w:rPr>
          <w:rFonts w:hint="eastAsia" w:asciiTheme="minorEastAsia" w:hAnsiTheme="minorEastAsia" w:cstheme="minorEastAsia"/>
          <w:sz w:val="21"/>
          <w:szCs w:val="21"/>
        </w:rPr>
        <w:t>22</w:t>
      </w:r>
      <w:r>
        <w:rPr>
          <w:rFonts w:asciiTheme="minorEastAsia" w:hAnsiTheme="minorEastAsia" w:cstheme="minorEastAsia"/>
          <w:sz w:val="21"/>
          <w:szCs w:val="21"/>
        </w:rPr>
        <w:t>ISO 14971-20</w:t>
      </w:r>
      <w:r>
        <w:rPr>
          <w:rFonts w:hint="eastAsia" w:asciiTheme="minorEastAsia" w:hAnsiTheme="minorEastAsia" w:cstheme="minorEastAsia"/>
          <w:sz w:val="21"/>
          <w:szCs w:val="21"/>
        </w:rPr>
        <w:t>19《</w:t>
      </w:r>
      <w:r>
        <w:rPr>
          <w:rFonts w:asciiTheme="minorEastAsia" w:hAnsiTheme="minorEastAsia" w:cstheme="minorEastAsia"/>
          <w:sz w:val="21"/>
          <w:szCs w:val="21"/>
        </w:rPr>
        <w:t>医疗器械</w:t>
      </w:r>
      <w:r>
        <w:rPr>
          <w:rFonts w:hint="eastAsia" w:asciiTheme="minorEastAsia" w:hAnsiTheme="minorEastAsia" w:cstheme="minorEastAsia"/>
          <w:sz w:val="21"/>
          <w:szCs w:val="21"/>
        </w:rPr>
        <w:t xml:space="preserve"> </w:t>
      </w:r>
      <w:r>
        <w:rPr>
          <w:rFonts w:asciiTheme="minorEastAsia" w:hAnsiTheme="minorEastAsia" w:cstheme="minorEastAsia"/>
          <w:sz w:val="21"/>
          <w:szCs w:val="21"/>
        </w:rPr>
        <w:t>风险管理对医疗器械的应用</w:t>
      </w:r>
      <w:r>
        <w:rPr>
          <w:rFonts w:hint="eastAsia" w:asciiTheme="minorEastAsia" w:hAnsiTheme="minorEastAsia" w:cstheme="minorEastAsia"/>
          <w:sz w:val="21"/>
          <w:szCs w:val="21"/>
        </w:rPr>
        <w:t>》</w:t>
      </w:r>
    </w:p>
    <w:p>
      <w:pPr>
        <w:pStyle w:val="29"/>
        <w:numPr>
          <w:ilvl w:val="0"/>
          <w:numId w:val="6"/>
        </w:numPr>
        <w:ind w:firstLineChars="0"/>
        <w:rPr>
          <w:rFonts w:hint="eastAsia" w:asciiTheme="minorEastAsia" w:hAnsiTheme="minorEastAsia" w:cstheme="minorEastAsia"/>
          <w:sz w:val="21"/>
          <w:szCs w:val="21"/>
        </w:rPr>
      </w:pPr>
      <w:r>
        <w:rPr>
          <w:rFonts w:hint="eastAsia" w:asciiTheme="minorEastAsia" w:hAnsiTheme="minorEastAsia" w:cstheme="minorEastAsia"/>
          <w:sz w:val="21"/>
          <w:szCs w:val="21"/>
        </w:rPr>
        <w:t>《</w:t>
      </w:r>
      <w:r>
        <w:rPr>
          <w:rFonts w:asciiTheme="minorEastAsia" w:hAnsiTheme="minorEastAsia" w:cstheme="minorEastAsia"/>
          <w:sz w:val="21"/>
          <w:szCs w:val="21"/>
        </w:rPr>
        <w:t>医疗器械生产质量管理规范</w:t>
      </w:r>
      <w:r>
        <w:rPr>
          <w:rFonts w:hint="eastAsia" w:asciiTheme="minorEastAsia" w:hAnsiTheme="minorEastAsia" w:cstheme="minorEastAsia"/>
          <w:sz w:val="21"/>
          <w:szCs w:val="21"/>
        </w:rPr>
        <w:t>》</w:t>
      </w:r>
    </w:p>
    <w:p>
      <w:pPr>
        <w:pStyle w:val="29"/>
        <w:numPr>
          <w:ilvl w:val="0"/>
          <w:numId w:val="6"/>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YYT 0664-20</w:t>
      </w:r>
      <w:r>
        <w:rPr>
          <w:rFonts w:hint="eastAsia" w:asciiTheme="minorEastAsia" w:hAnsiTheme="minorEastAsia" w:cstheme="minorEastAsia"/>
          <w:sz w:val="21"/>
          <w:szCs w:val="21"/>
        </w:rPr>
        <w:t>20</w:t>
      </w:r>
      <w:r>
        <w:rPr>
          <w:rFonts w:asciiTheme="minorEastAsia" w:hAnsiTheme="minorEastAsia" w:cstheme="minorEastAsia"/>
          <w:sz w:val="21"/>
          <w:szCs w:val="21"/>
        </w:rPr>
        <w:t>医疗器械软件 软件生存周期过程</w:t>
      </w:r>
    </w:p>
    <w:p>
      <w:pPr>
        <w:pStyle w:val="4"/>
        <w:rPr>
          <w:rFonts w:hint="eastAsia" w:asciiTheme="minorEastAsia" w:hAnsiTheme="minorEastAsia" w:cstheme="minorEastAsia"/>
          <w:sz w:val="21"/>
        </w:rPr>
      </w:pPr>
      <w:r>
        <w:rPr>
          <w:rFonts w:asciiTheme="minorEastAsia" w:hAnsiTheme="minorEastAsia" w:cstheme="minorEastAsia"/>
          <w:sz w:val="21"/>
        </w:rPr>
        <w:t>产品验证、生产活动中所需的测量装置</w:t>
      </w:r>
    </w:p>
    <w:p>
      <w:pPr>
        <w:ind w:firstLine="420"/>
        <w:rPr>
          <w:rFonts w:hint="eastAsia" w:asciiTheme="minorEastAsia" w:hAnsiTheme="minorEastAsia" w:cstheme="minorEastAsia"/>
          <w:sz w:val="21"/>
        </w:rPr>
      </w:pPr>
      <w:r>
        <w:rPr>
          <w:rFonts w:asciiTheme="minorEastAsia" w:hAnsiTheme="minorEastAsia" w:cstheme="minorEastAsia"/>
          <w:sz w:val="21"/>
        </w:rPr>
        <w:t>在验证、生产活动中，考虑到产品为独立软件，需要使用Git来管理项目代码，需要使用</w:t>
      </w:r>
      <w:r>
        <w:rPr>
          <w:rFonts w:hint="eastAsia" w:asciiTheme="minorEastAsia" w:hAnsiTheme="minorEastAsia" w:cstheme="minorEastAsia"/>
          <w:sz w:val="21"/>
        </w:rPr>
        <w:t>Excel</w:t>
      </w:r>
      <w:r>
        <w:rPr>
          <w:rFonts w:asciiTheme="minorEastAsia" w:hAnsiTheme="minorEastAsia" w:cstheme="minorEastAsia"/>
          <w:sz w:val="21"/>
        </w:rPr>
        <w:t>进行Bug跟踪管理；此外，生产和检验中，需要</w:t>
      </w:r>
      <w:r>
        <w:rPr>
          <w:rFonts w:hint="eastAsia" w:asciiTheme="minorEastAsia" w:hAnsiTheme="minorEastAsia" w:cstheme="minorEastAsia"/>
          <w:sz w:val="21"/>
        </w:rPr>
        <w:t>登录儿童手部X射线影像处理</w:t>
      </w:r>
      <w:r>
        <w:rPr>
          <w:rFonts w:asciiTheme="minorEastAsia" w:hAnsiTheme="minorEastAsia" w:cstheme="minorEastAsia"/>
          <w:sz w:val="21"/>
        </w:rPr>
        <w:t>软件</w:t>
      </w:r>
      <w:r>
        <w:rPr>
          <w:rFonts w:hint="eastAsia" w:asciiTheme="minorEastAsia" w:hAnsiTheme="minorEastAsia" w:cstheme="minorEastAsia"/>
          <w:sz w:val="21"/>
        </w:rPr>
        <w:t>来验证功能流程的完整性和</w:t>
      </w:r>
      <w:r>
        <w:rPr>
          <w:rFonts w:hint="eastAsia" w:asciiTheme="minorEastAsia" w:hAnsiTheme="minorEastAsia" w:cstheme="minorEastAsia"/>
          <w:color w:val="auto"/>
          <w:sz w:val="21"/>
        </w:rPr>
        <w:t>功能的正确性</w:t>
      </w:r>
      <w:r>
        <w:rPr>
          <w:rFonts w:asciiTheme="minorEastAsia" w:hAnsiTheme="minorEastAsia" w:cstheme="minorEastAsia"/>
          <w:sz w:val="21"/>
        </w:rPr>
        <w:t>。</w:t>
      </w:r>
    </w:p>
    <w:p>
      <w:pPr>
        <w:pStyle w:val="2"/>
        <w:rPr>
          <w:rFonts w:hint="eastAsia" w:asciiTheme="minorEastAsia" w:hAnsiTheme="minorEastAsia" w:cstheme="minorEastAsia"/>
          <w:sz w:val="21"/>
          <w:szCs w:val="21"/>
        </w:rPr>
      </w:pPr>
      <w:bookmarkStart w:id="12" w:name="_Toc488325093"/>
      <w:r>
        <w:rPr>
          <w:rFonts w:asciiTheme="minorEastAsia" w:hAnsiTheme="minorEastAsia" w:cstheme="minorEastAsia"/>
          <w:sz w:val="21"/>
          <w:szCs w:val="21"/>
        </w:rPr>
        <w:t>项目计划</w:t>
      </w:r>
      <w:bookmarkEnd w:id="12"/>
    </w:p>
    <w:p>
      <w:pPr>
        <w:pStyle w:val="3"/>
        <w:rPr>
          <w:rFonts w:hint="eastAsia" w:asciiTheme="minorEastAsia" w:hAnsiTheme="minorEastAsia" w:cstheme="minorEastAsia"/>
          <w:sz w:val="21"/>
        </w:rPr>
      </w:pPr>
      <w:bookmarkStart w:id="13" w:name="_Toc488325094"/>
      <w:r>
        <w:rPr>
          <w:rFonts w:asciiTheme="minorEastAsia" w:hAnsiTheme="minorEastAsia" w:cstheme="minorEastAsia"/>
          <w:sz w:val="21"/>
        </w:rPr>
        <w:t>里程碑计划</w:t>
      </w:r>
      <w:bookmarkEnd w:id="13"/>
    </w:p>
    <w:p>
      <w:pPr>
        <w:ind w:firstLine="420" w:firstLineChars="200"/>
        <w:rPr>
          <w:rFonts w:hint="eastAsia" w:asciiTheme="minorEastAsia" w:hAnsiTheme="minorEastAsia" w:cstheme="minorEastAsia"/>
          <w:sz w:val="21"/>
        </w:rPr>
      </w:pPr>
      <w:r>
        <w:rPr>
          <w:rFonts w:asciiTheme="minorEastAsia" w:hAnsiTheme="minorEastAsia" w:cstheme="minorEastAsia"/>
          <w:sz w:val="21"/>
        </w:rPr>
        <w:t>对新开发的或正在开发过程中的各个系统，都要按照《医疗器械生产质量管理规范》以及YYT 0664的规定进行定期的或阶段性的各项评审工作。在医学影像处理软件项目中，项目组对每个里程碑进行评审，评审人员包括</w:t>
      </w:r>
      <w:r>
        <w:rPr>
          <w:rFonts w:hint="eastAsia" w:asciiTheme="minorEastAsia" w:hAnsiTheme="minorEastAsia" w:cstheme="minorEastAsia"/>
          <w:sz w:val="21"/>
        </w:rPr>
        <w:t>企业负责人</w:t>
      </w:r>
      <w:r>
        <w:rPr>
          <w:rFonts w:asciiTheme="minorEastAsia" w:hAnsiTheme="minorEastAsia" w:cstheme="minorEastAsia"/>
          <w:sz w:val="21"/>
        </w:rPr>
        <w:t>、项目经理和项目参与人员。项目里程碑计划及评审准则列于下表。</w:t>
      </w:r>
    </w:p>
    <w:p>
      <w:pPr>
        <w:ind w:firstLine="420"/>
        <w:rPr>
          <w:rFonts w:hint="eastAsia" w:asciiTheme="minorEastAsia" w:hAnsiTheme="minorEastAsia" w:cstheme="minorEastAsia"/>
          <w:sz w:val="21"/>
        </w:rPr>
      </w:pPr>
      <w:r>
        <w:rPr>
          <w:rFonts w:asciiTheme="minorEastAsia" w:hAnsiTheme="minorEastAsia" w:cstheme="minorEastAsia"/>
          <w:sz w:val="21"/>
        </w:rPr>
        <w:t>当偏离本计划而需要修改计划时，应当对计划重新评审和批准。</w:t>
      </w:r>
    </w:p>
    <w:p>
      <w:pPr>
        <w:pStyle w:val="7"/>
        <w:keepNext/>
        <w:jc w:val="center"/>
        <w:rPr>
          <w:rFonts w:hint="eastAsia" w:asciiTheme="minorEastAsia" w:hAnsiTheme="minorEastAsia" w:cstheme="minorEastAsia"/>
          <w:sz w:val="21"/>
          <w:szCs w:val="21"/>
        </w:rPr>
      </w:pPr>
      <w:r>
        <w:rPr>
          <w:rFonts w:asciiTheme="minorEastAsia" w:hAnsiTheme="minorEastAsia" w:cstheme="minorEastAsia"/>
          <w:sz w:val="21"/>
          <w:szCs w:val="21"/>
        </w:rPr>
        <w:t xml:space="preserve">表 </w:t>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SEQ 表 \* ARABIC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t xml:space="preserve"> 项目里程碑计划及评审安排</w:t>
      </w:r>
    </w:p>
    <w:tbl>
      <w:tblPr>
        <w:tblStyle w:val="21"/>
        <w:tblW w:w="782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97"/>
        <w:gridCol w:w="4188"/>
        <w:gridCol w:w="184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1797" w:type="dxa"/>
            <w:tcBorders>
              <w:bottom w:val="single" w:color="auto" w:sz="6" w:space="0"/>
            </w:tcBorders>
            <w:vAlign w:val="center"/>
          </w:tcPr>
          <w:p>
            <w:pPr>
              <w:spacing w:before="60" w:after="60"/>
              <w:jc w:val="center"/>
              <w:rPr>
                <w:rFonts w:hint="eastAsia" w:asciiTheme="minorEastAsia" w:hAnsiTheme="minorEastAsia" w:cstheme="minorEastAsia"/>
                <w:b/>
                <w:sz w:val="21"/>
              </w:rPr>
            </w:pPr>
            <w:r>
              <w:rPr>
                <w:rFonts w:asciiTheme="minorEastAsia" w:hAnsiTheme="minorEastAsia" w:cstheme="minorEastAsia"/>
                <w:b/>
                <w:sz w:val="21"/>
              </w:rPr>
              <w:t>阶段</w:t>
            </w:r>
          </w:p>
        </w:tc>
        <w:tc>
          <w:tcPr>
            <w:tcW w:w="4188" w:type="dxa"/>
            <w:tcBorders>
              <w:bottom w:val="single" w:color="auto" w:sz="6" w:space="0"/>
            </w:tcBorders>
            <w:vAlign w:val="center"/>
          </w:tcPr>
          <w:p>
            <w:pPr>
              <w:spacing w:before="60" w:after="60"/>
              <w:jc w:val="center"/>
              <w:rPr>
                <w:rFonts w:hint="eastAsia" w:asciiTheme="minorEastAsia" w:hAnsiTheme="minorEastAsia" w:cstheme="minorEastAsia"/>
                <w:b/>
                <w:sz w:val="21"/>
              </w:rPr>
            </w:pPr>
            <w:r>
              <w:rPr>
                <w:rFonts w:asciiTheme="minorEastAsia" w:hAnsiTheme="minorEastAsia" w:cstheme="minorEastAsia"/>
                <w:b/>
                <w:sz w:val="21"/>
              </w:rPr>
              <w:t>文档资料要求</w:t>
            </w:r>
          </w:p>
        </w:tc>
        <w:tc>
          <w:tcPr>
            <w:tcW w:w="1842" w:type="dxa"/>
            <w:tcBorders>
              <w:bottom w:val="single" w:color="auto" w:sz="6" w:space="0"/>
            </w:tcBorders>
            <w:vAlign w:val="center"/>
          </w:tcPr>
          <w:p>
            <w:pPr>
              <w:spacing w:before="60" w:after="60"/>
              <w:jc w:val="center"/>
              <w:rPr>
                <w:rFonts w:hint="eastAsia" w:asciiTheme="minorEastAsia" w:hAnsiTheme="minorEastAsia" w:cstheme="minorEastAsia"/>
                <w:b/>
                <w:sz w:val="21"/>
              </w:rPr>
            </w:pPr>
            <w:r>
              <w:rPr>
                <w:rFonts w:asciiTheme="minorEastAsia" w:hAnsiTheme="minorEastAsia" w:cstheme="minorEastAsia"/>
                <w:b/>
                <w:sz w:val="21"/>
              </w:rPr>
              <w:t>负责部门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797" w:type="dxa"/>
            <w:tcBorders>
              <w:top w:val="single" w:color="auto" w:sz="6"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软件开发策划</w:t>
            </w:r>
          </w:p>
        </w:tc>
        <w:tc>
          <w:tcPr>
            <w:tcW w:w="4188" w:type="dxa"/>
            <w:tcBorders>
              <w:top w:val="single" w:color="auto" w:sz="6" w:space="0"/>
            </w:tcBorders>
            <w:vAlign w:val="center"/>
          </w:tcPr>
          <w:p>
            <w:pPr>
              <w:spacing w:before="60" w:after="60"/>
              <w:jc w:val="left"/>
              <w:rPr>
                <w:rFonts w:hint="eastAsia" w:asciiTheme="minorEastAsia" w:hAnsiTheme="minorEastAsia" w:cstheme="minorEastAsia"/>
                <w:sz w:val="21"/>
              </w:rPr>
            </w:pPr>
            <w:r>
              <w:rPr>
                <w:rFonts w:asciiTheme="minorEastAsia" w:hAnsiTheme="minorEastAsia" w:cstheme="minorEastAsia"/>
                <w:sz w:val="21"/>
              </w:rPr>
              <w:t>《配置管理计划》</w:t>
            </w:r>
          </w:p>
          <w:p>
            <w:pPr>
              <w:spacing w:before="60" w:after="60"/>
              <w:jc w:val="left"/>
              <w:rPr>
                <w:rFonts w:hint="eastAsia" w:asciiTheme="minorEastAsia" w:hAnsiTheme="minorEastAsia" w:cstheme="minorEastAsia"/>
                <w:sz w:val="21"/>
              </w:rPr>
            </w:pPr>
            <w:r>
              <w:rPr>
                <w:rFonts w:asciiTheme="minorEastAsia" w:hAnsiTheme="minorEastAsia" w:cstheme="minorEastAsia"/>
                <w:sz w:val="21"/>
              </w:rPr>
              <w:t>《软件维护计划》</w:t>
            </w:r>
          </w:p>
          <w:p>
            <w:pPr>
              <w:spacing w:before="60" w:after="60"/>
              <w:jc w:val="left"/>
              <w:rPr>
                <w:rFonts w:hint="eastAsia" w:asciiTheme="minorEastAsia" w:hAnsiTheme="minorEastAsia" w:cstheme="minorEastAsia"/>
                <w:sz w:val="21"/>
              </w:rPr>
            </w:pPr>
            <w:r>
              <w:rPr>
                <w:rFonts w:asciiTheme="minorEastAsia" w:hAnsiTheme="minorEastAsia" w:cstheme="minorEastAsia"/>
                <w:sz w:val="21"/>
              </w:rPr>
              <w:t>《软件测试计划</w:t>
            </w:r>
            <w:r>
              <w:rPr>
                <w:rFonts w:hint="eastAsia" w:asciiTheme="minorEastAsia" w:hAnsiTheme="minorEastAsia" w:cstheme="minorEastAsia"/>
                <w:sz w:val="21"/>
              </w:rPr>
              <w:t>（单元、集成、系统）</w:t>
            </w:r>
            <w:r>
              <w:rPr>
                <w:rFonts w:asciiTheme="minorEastAsia" w:hAnsiTheme="minorEastAsia" w:cstheme="minorEastAsia"/>
                <w:sz w:val="21"/>
              </w:rPr>
              <w:t>》</w:t>
            </w:r>
          </w:p>
          <w:p>
            <w:pPr>
              <w:spacing w:before="60" w:after="60"/>
              <w:jc w:val="left"/>
              <w:rPr>
                <w:rFonts w:hint="eastAsia" w:asciiTheme="minorEastAsia" w:hAnsiTheme="minorEastAsia" w:cstheme="minorEastAsia"/>
                <w:sz w:val="21"/>
              </w:rPr>
            </w:pPr>
            <w:r>
              <w:rPr>
                <w:rFonts w:asciiTheme="minorEastAsia" w:hAnsiTheme="minorEastAsia" w:cstheme="minorEastAsia"/>
                <w:sz w:val="21"/>
              </w:rPr>
              <w:t>《风险管理计划》等文档</w:t>
            </w:r>
          </w:p>
        </w:tc>
        <w:tc>
          <w:tcPr>
            <w:tcW w:w="1842" w:type="dxa"/>
            <w:tcBorders>
              <w:top w:val="single" w:color="auto" w:sz="6" w:space="0"/>
            </w:tcBorders>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技术部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797"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软件需求分析</w:t>
            </w:r>
          </w:p>
        </w:tc>
        <w:tc>
          <w:tcPr>
            <w:tcW w:w="4188" w:type="dxa"/>
            <w:vAlign w:val="center"/>
          </w:tcPr>
          <w:p>
            <w:pPr>
              <w:spacing w:before="60" w:after="60"/>
              <w:jc w:val="left"/>
              <w:rPr>
                <w:rFonts w:hint="eastAsia" w:asciiTheme="minorEastAsia" w:hAnsiTheme="minorEastAsia" w:cstheme="minorEastAsia"/>
                <w:sz w:val="21"/>
              </w:rPr>
            </w:pPr>
            <w:r>
              <w:rPr>
                <w:rFonts w:asciiTheme="minorEastAsia" w:hAnsiTheme="minorEastAsia" w:cstheme="minorEastAsia"/>
                <w:sz w:val="21"/>
              </w:rPr>
              <w:t>《需求规格说明书》</w:t>
            </w:r>
          </w:p>
        </w:tc>
        <w:tc>
          <w:tcPr>
            <w:tcW w:w="1842"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技术部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797"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软件概要设计</w:t>
            </w:r>
          </w:p>
        </w:tc>
        <w:tc>
          <w:tcPr>
            <w:tcW w:w="4188" w:type="dxa"/>
            <w:vAlign w:val="center"/>
          </w:tcPr>
          <w:p>
            <w:pPr>
              <w:spacing w:before="60" w:after="60"/>
              <w:jc w:val="left"/>
              <w:rPr>
                <w:rFonts w:hint="eastAsia" w:asciiTheme="minorEastAsia" w:hAnsiTheme="minorEastAsia" w:cstheme="minorEastAsia"/>
                <w:sz w:val="21"/>
              </w:rPr>
            </w:pPr>
            <w:r>
              <w:rPr>
                <w:rFonts w:asciiTheme="minorEastAsia" w:hAnsiTheme="minorEastAsia" w:cstheme="minorEastAsia"/>
                <w:sz w:val="21"/>
              </w:rPr>
              <w:t>《</w:t>
            </w:r>
            <w:r>
              <w:rPr>
                <w:rFonts w:ascii="宋体" w:hAnsi="宋体"/>
                <w:sz w:val="21"/>
              </w:rPr>
              <w:t>软件</w:t>
            </w:r>
            <w:r>
              <w:rPr>
                <w:rFonts w:hint="eastAsia" w:ascii="宋体" w:hAnsi="宋体"/>
                <w:sz w:val="21"/>
              </w:rPr>
              <w:t>概要设计文档</w:t>
            </w:r>
            <w:r>
              <w:rPr>
                <w:rFonts w:asciiTheme="minorEastAsia" w:hAnsiTheme="minorEastAsia" w:cstheme="minorEastAsia"/>
                <w:sz w:val="21"/>
              </w:rPr>
              <w:t>》</w:t>
            </w:r>
          </w:p>
          <w:p>
            <w:pPr>
              <w:spacing w:before="60" w:after="60"/>
              <w:jc w:val="left"/>
              <w:rPr>
                <w:rFonts w:hint="eastAsia" w:asciiTheme="minorEastAsia" w:hAnsiTheme="minorEastAsia" w:cstheme="minorEastAsia"/>
                <w:sz w:val="21"/>
              </w:rPr>
            </w:pPr>
            <w:r>
              <w:rPr>
                <w:rFonts w:asciiTheme="minorEastAsia" w:hAnsiTheme="minorEastAsia" w:cstheme="minorEastAsia"/>
                <w:sz w:val="21"/>
              </w:rPr>
              <w:t>《测试用例</w:t>
            </w:r>
            <w:r>
              <w:rPr>
                <w:rFonts w:hint="eastAsia" w:asciiTheme="minorEastAsia" w:hAnsiTheme="minorEastAsia" w:cstheme="minorEastAsia"/>
                <w:sz w:val="21"/>
              </w:rPr>
              <w:t>（单元、集成、系统）</w:t>
            </w:r>
            <w:r>
              <w:rPr>
                <w:rFonts w:asciiTheme="minorEastAsia" w:hAnsiTheme="minorEastAsia" w:cstheme="minorEastAsia"/>
                <w:sz w:val="21"/>
              </w:rPr>
              <w:t>》</w:t>
            </w:r>
          </w:p>
        </w:tc>
        <w:tc>
          <w:tcPr>
            <w:tcW w:w="1842"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技术部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797"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软件详细设计</w:t>
            </w:r>
          </w:p>
        </w:tc>
        <w:tc>
          <w:tcPr>
            <w:tcW w:w="4188" w:type="dxa"/>
            <w:vAlign w:val="center"/>
          </w:tcPr>
          <w:p>
            <w:pPr>
              <w:spacing w:before="60" w:after="60"/>
              <w:jc w:val="left"/>
              <w:rPr>
                <w:rFonts w:hint="eastAsia" w:asciiTheme="minorEastAsia" w:hAnsiTheme="minorEastAsia" w:cstheme="minorEastAsia"/>
                <w:sz w:val="21"/>
              </w:rPr>
            </w:pPr>
            <w:r>
              <w:rPr>
                <w:rFonts w:asciiTheme="minorEastAsia" w:hAnsiTheme="minorEastAsia" w:cstheme="minorEastAsia"/>
                <w:sz w:val="21"/>
              </w:rPr>
              <w:t>《详细设计</w:t>
            </w:r>
            <w:r>
              <w:rPr>
                <w:rFonts w:hint="eastAsia" w:asciiTheme="minorEastAsia" w:hAnsiTheme="minorEastAsia" w:cstheme="minorEastAsia"/>
                <w:sz w:val="21"/>
              </w:rPr>
              <w:t>文档</w:t>
            </w:r>
            <w:r>
              <w:rPr>
                <w:rFonts w:asciiTheme="minorEastAsia" w:hAnsiTheme="minorEastAsia" w:cstheme="minorEastAsia"/>
                <w:sz w:val="21"/>
              </w:rPr>
              <w:t>》</w:t>
            </w:r>
          </w:p>
        </w:tc>
        <w:tc>
          <w:tcPr>
            <w:tcW w:w="1842"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技术部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797"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软件编码</w:t>
            </w:r>
          </w:p>
        </w:tc>
        <w:tc>
          <w:tcPr>
            <w:tcW w:w="4188" w:type="dxa"/>
            <w:vAlign w:val="center"/>
          </w:tcPr>
          <w:p>
            <w:pPr>
              <w:spacing w:before="60" w:after="60"/>
              <w:jc w:val="left"/>
              <w:rPr>
                <w:rFonts w:hint="eastAsia" w:ascii="宋体" w:hAnsi="宋体"/>
              </w:rPr>
            </w:pPr>
            <w:r>
              <w:rPr>
                <w:rFonts w:hint="eastAsia" w:asciiTheme="minorEastAsia" w:hAnsiTheme="minorEastAsia" w:cstheme="minorEastAsia"/>
                <w:sz w:val="21"/>
              </w:rPr>
              <w:t>《</w:t>
            </w:r>
            <w:r>
              <w:rPr>
                <w:rFonts w:hint="eastAsia" w:ascii="宋体" w:hAnsi="宋体"/>
                <w:sz w:val="21"/>
              </w:rPr>
              <w:t>程序</w:t>
            </w:r>
            <w:r>
              <w:rPr>
                <w:rFonts w:asciiTheme="minorEastAsia" w:hAnsiTheme="minorEastAsia" w:cstheme="minorEastAsia"/>
                <w:sz w:val="21"/>
              </w:rPr>
              <w:t>源代码</w:t>
            </w:r>
            <w:r>
              <w:rPr>
                <w:rFonts w:hint="eastAsia" w:asciiTheme="minorEastAsia" w:hAnsiTheme="minorEastAsia" w:cstheme="minorEastAsia"/>
                <w:sz w:val="21"/>
              </w:rPr>
              <w:t>》</w:t>
            </w:r>
          </w:p>
        </w:tc>
        <w:tc>
          <w:tcPr>
            <w:tcW w:w="1842"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技术部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797"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软件测试</w:t>
            </w:r>
          </w:p>
        </w:tc>
        <w:tc>
          <w:tcPr>
            <w:tcW w:w="4188" w:type="dxa"/>
            <w:vAlign w:val="center"/>
          </w:tcPr>
          <w:p>
            <w:pPr>
              <w:spacing w:before="60" w:after="60"/>
              <w:jc w:val="left"/>
              <w:rPr>
                <w:rFonts w:hint="eastAsia" w:asciiTheme="minorEastAsia" w:hAnsiTheme="minorEastAsia" w:cstheme="minorEastAsia"/>
                <w:sz w:val="21"/>
              </w:rPr>
            </w:pPr>
            <w:r>
              <w:rPr>
                <w:rFonts w:hint="eastAsia" w:asciiTheme="minorEastAsia" w:hAnsiTheme="minorEastAsia" w:cstheme="minorEastAsia"/>
                <w:sz w:val="21"/>
              </w:rPr>
              <w:t>《</w:t>
            </w:r>
            <w:r>
              <w:rPr>
                <w:rFonts w:hint="eastAsia" w:ascii="宋体" w:hAnsi="宋体"/>
                <w:sz w:val="21"/>
              </w:rPr>
              <w:t>软件测试计划（单元、集成、系统）</w:t>
            </w:r>
            <w:r>
              <w:rPr>
                <w:rFonts w:hint="eastAsia" w:asciiTheme="minorEastAsia" w:hAnsiTheme="minorEastAsia" w:cstheme="minorEastAsia"/>
                <w:sz w:val="21"/>
              </w:rPr>
              <w:t>》</w:t>
            </w:r>
          </w:p>
          <w:p>
            <w:pPr>
              <w:jc w:val="left"/>
              <w:rPr>
                <w:rFonts w:hint="eastAsia" w:asciiTheme="minorEastAsia" w:hAnsiTheme="minorEastAsia" w:cstheme="minorEastAsia"/>
                <w:sz w:val="21"/>
              </w:rPr>
            </w:pPr>
            <w:r>
              <w:rPr>
                <w:rFonts w:asciiTheme="minorEastAsia" w:hAnsiTheme="minorEastAsia" w:cstheme="minorEastAsia"/>
                <w:sz w:val="21"/>
              </w:rPr>
              <w:t>《</w:t>
            </w:r>
            <w:r>
              <w:rPr>
                <w:rFonts w:hint="eastAsia" w:ascii="宋体" w:hAnsi="宋体"/>
                <w:sz w:val="21"/>
              </w:rPr>
              <w:t>软件测试说明（单元、集成、系统）</w:t>
            </w:r>
            <w:r>
              <w:rPr>
                <w:rFonts w:asciiTheme="minorEastAsia" w:hAnsiTheme="minorEastAsia" w:cstheme="minorEastAsia"/>
                <w:sz w:val="21"/>
              </w:rPr>
              <w:t>》</w:t>
            </w:r>
          </w:p>
          <w:p>
            <w:pPr>
              <w:jc w:val="left"/>
              <w:rPr>
                <w:rFonts w:hint="eastAsia" w:asciiTheme="minorEastAsia" w:hAnsiTheme="minorEastAsia" w:cstheme="minorEastAsia"/>
                <w:sz w:val="21"/>
              </w:rPr>
            </w:pPr>
            <w:r>
              <w:rPr>
                <w:rFonts w:asciiTheme="minorEastAsia" w:hAnsiTheme="minorEastAsia" w:cstheme="minorEastAsia"/>
                <w:sz w:val="21"/>
              </w:rPr>
              <w:t>《</w:t>
            </w:r>
            <w:r>
              <w:rPr>
                <w:rFonts w:hint="eastAsia" w:ascii="宋体" w:hAnsi="宋体"/>
                <w:sz w:val="21"/>
              </w:rPr>
              <w:t>软件测试报告（单元、集成、系统）</w:t>
            </w:r>
            <w:r>
              <w:rPr>
                <w:rFonts w:asciiTheme="minorEastAsia" w:hAnsiTheme="minorEastAsia" w:cstheme="minorEastAsia"/>
                <w:sz w:val="21"/>
              </w:rPr>
              <w:t>》</w:t>
            </w:r>
          </w:p>
          <w:p>
            <w:pPr>
              <w:rPr>
                <w:rFonts w:hint="eastAsia" w:ascii="宋体" w:hAnsi="宋体"/>
                <w:sz w:val="21"/>
              </w:rPr>
            </w:pPr>
            <w:r>
              <w:rPr>
                <w:rFonts w:hint="eastAsia" w:ascii="宋体" w:hAnsi="宋体"/>
                <w:sz w:val="21"/>
              </w:rPr>
              <w:t>《测试用例（单元、集成、系统）》</w:t>
            </w:r>
          </w:p>
          <w:p>
            <w:pPr>
              <w:jc w:val="left"/>
              <w:rPr>
                <w:rFonts w:hint="eastAsia" w:asciiTheme="minorEastAsia" w:hAnsiTheme="minorEastAsia" w:cstheme="minorEastAsia"/>
                <w:sz w:val="21"/>
              </w:rPr>
            </w:pPr>
            <w:r>
              <w:rPr>
                <w:rFonts w:asciiTheme="minorEastAsia" w:hAnsiTheme="minorEastAsia" w:cstheme="minorEastAsia"/>
                <w:sz w:val="21"/>
              </w:rPr>
              <w:t>《</w:t>
            </w:r>
            <w:r>
              <w:rPr>
                <w:rFonts w:hint="eastAsia" w:asciiTheme="minorEastAsia" w:hAnsiTheme="minorEastAsia" w:cstheme="minorEastAsia"/>
                <w:sz w:val="21"/>
              </w:rPr>
              <w:t>系统</w:t>
            </w:r>
            <w:r>
              <w:rPr>
                <w:rFonts w:asciiTheme="minorEastAsia" w:hAnsiTheme="minorEastAsia" w:cstheme="minorEastAsia"/>
                <w:sz w:val="21"/>
              </w:rPr>
              <w:t>测试用例》</w:t>
            </w:r>
          </w:p>
        </w:tc>
        <w:tc>
          <w:tcPr>
            <w:tcW w:w="1842"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技术部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797"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软件生产和验证</w:t>
            </w:r>
          </w:p>
        </w:tc>
        <w:tc>
          <w:tcPr>
            <w:tcW w:w="4188" w:type="dxa"/>
            <w:vAlign w:val="center"/>
          </w:tcPr>
          <w:p>
            <w:pPr>
              <w:spacing w:before="60" w:after="60"/>
              <w:jc w:val="left"/>
              <w:rPr>
                <w:rFonts w:hint="eastAsia" w:asciiTheme="minorEastAsia" w:hAnsiTheme="minorEastAsia" w:cstheme="minorEastAsia"/>
                <w:sz w:val="21"/>
              </w:rPr>
            </w:pPr>
            <w:r>
              <w:rPr>
                <w:rFonts w:hint="eastAsia" w:asciiTheme="minorEastAsia" w:hAnsiTheme="minorEastAsia" w:cstheme="minorEastAsia"/>
                <w:sz w:val="21"/>
              </w:rPr>
              <w:t>《</w:t>
            </w:r>
            <w:r>
              <w:rPr>
                <w:rFonts w:hint="eastAsia" w:ascii="宋体" w:hAnsi="宋体"/>
                <w:sz w:val="21"/>
              </w:rPr>
              <w:t>代码评审检查表及报告</w:t>
            </w:r>
            <w:r>
              <w:rPr>
                <w:rFonts w:hint="eastAsia" w:asciiTheme="minorEastAsia" w:hAnsiTheme="minorEastAsia" w:cstheme="minorEastAsia"/>
                <w:sz w:val="21"/>
              </w:rPr>
              <w:t>》</w:t>
            </w:r>
          </w:p>
          <w:p>
            <w:pPr>
              <w:spacing w:before="60" w:after="60"/>
              <w:jc w:val="left"/>
              <w:rPr>
                <w:rFonts w:hint="eastAsia" w:asciiTheme="minorEastAsia" w:hAnsiTheme="minorEastAsia" w:cstheme="minorEastAsia"/>
                <w:sz w:val="21"/>
              </w:rPr>
            </w:pPr>
            <w:r>
              <w:rPr>
                <w:rFonts w:asciiTheme="minorEastAsia" w:hAnsiTheme="minorEastAsia" w:cstheme="minorEastAsia"/>
                <w:sz w:val="21"/>
              </w:rPr>
              <w:t>《生产作业指导书》</w:t>
            </w:r>
          </w:p>
          <w:p>
            <w:pPr>
              <w:spacing w:before="60" w:after="60"/>
              <w:jc w:val="left"/>
              <w:rPr>
                <w:rFonts w:hint="eastAsia" w:asciiTheme="minorEastAsia" w:hAnsiTheme="minorEastAsia" w:cstheme="minorEastAsia"/>
                <w:sz w:val="21"/>
              </w:rPr>
            </w:pPr>
            <w:r>
              <w:rPr>
                <w:rFonts w:hint="eastAsia" w:asciiTheme="minorEastAsia" w:hAnsiTheme="minorEastAsia" w:cstheme="minorEastAsia"/>
                <w:sz w:val="21"/>
              </w:rPr>
              <w:t>《检验规程》</w:t>
            </w:r>
            <w:r>
              <w:rPr>
                <w:rFonts w:asciiTheme="minorEastAsia" w:hAnsiTheme="minorEastAsia" w:cstheme="minorEastAsia"/>
                <w:sz w:val="21"/>
              </w:rPr>
              <w:t>等文档</w:t>
            </w:r>
          </w:p>
        </w:tc>
        <w:tc>
          <w:tcPr>
            <w:tcW w:w="1842"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技术部</w:t>
            </w:r>
          </w:p>
          <w:p>
            <w:pPr>
              <w:spacing w:before="60" w:after="60"/>
              <w:jc w:val="center"/>
              <w:rPr>
                <w:rFonts w:hint="eastAsia" w:asciiTheme="minorEastAsia" w:hAnsiTheme="minorEastAsia" w:cstheme="minorEastAsia"/>
                <w:sz w:val="21"/>
              </w:rPr>
            </w:pPr>
            <w:r>
              <w:rPr>
                <w:rFonts w:asciiTheme="minorEastAsia" w:hAnsiTheme="minorEastAsia" w:cstheme="minorEastAsia"/>
                <w:sz w:val="21"/>
              </w:rPr>
              <w:t>生产部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1797"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软件确认</w:t>
            </w:r>
          </w:p>
        </w:tc>
        <w:tc>
          <w:tcPr>
            <w:tcW w:w="4188" w:type="dxa"/>
            <w:vAlign w:val="center"/>
          </w:tcPr>
          <w:p>
            <w:pPr>
              <w:spacing w:before="60" w:after="60"/>
              <w:jc w:val="left"/>
              <w:rPr>
                <w:rFonts w:hint="eastAsia" w:asciiTheme="minorEastAsia" w:hAnsiTheme="minorEastAsia" w:cstheme="minorEastAsia"/>
                <w:sz w:val="21"/>
              </w:rPr>
            </w:pPr>
            <w:r>
              <w:rPr>
                <w:rFonts w:asciiTheme="minorEastAsia" w:hAnsiTheme="minorEastAsia" w:cstheme="minorEastAsia"/>
                <w:sz w:val="21"/>
              </w:rPr>
              <w:t>《临床评价资料》</w:t>
            </w:r>
          </w:p>
        </w:tc>
        <w:tc>
          <w:tcPr>
            <w:tcW w:w="1842" w:type="dxa"/>
            <w:vAlign w:val="center"/>
          </w:tcPr>
          <w:p>
            <w:pPr>
              <w:spacing w:before="60" w:after="60"/>
              <w:jc w:val="center"/>
              <w:rPr>
                <w:rFonts w:hint="eastAsia" w:asciiTheme="minorEastAsia" w:hAnsiTheme="minorEastAsia" w:cstheme="minorEastAsia"/>
                <w:sz w:val="21"/>
              </w:rPr>
            </w:pPr>
            <w:r>
              <w:rPr>
                <w:rFonts w:asciiTheme="minorEastAsia" w:hAnsiTheme="minorEastAsia" w:cstheme="minorEastAsia"/>
                <w:sz w:val="21"/>
              </w:rPr>
              <w:t>技术部</w:t>
            </w:r>
          </w:p>
        </w:tc>
      </w:tr>
    </w:tbl>
    <w:p>
      <w:pPr>
        <w:pStyle w:val="3"/>
        <w:rPr>
          <w:rFonts w:hint="eastAsia" w:asciiTheme="minorEastAsia" w:hAnsiTheme="minorEastAsia" w:cstheme="minorEastAsia"/>
          <w:sz w:val="21"/>
        </w:rPr>
      </w:pPr>
      <w:bookmarkStart w:id="14" w:name="_Toc488325095"/>
      <w:r>
        <w:rPr>
          <w:rFonts w:asciiTheme="minorEastAsia" w:hAnsiTheme="minorEastAsia" w:cstheme="minorEastAsia"/>
          <w:sz w:val="21"/>
        </w:rPr>
        <w:t>各阶段内容</w:t>
      </w:r>
      <w:bookmarkEnd w:id="14"/>
    </w:p>
    <w:p>
      <w:pPr>
        <w:pStyle w:val="4"/>
        <w:rPr>
          <w:rFonts w:hint="eastAsia" w:asciiTheme="minorEastAsia" w:hAnsiTheme="minorEastAsia" w:cstheme="minorEastAsia"/>
          <w:sz w:val="21"/>
        </w:rPr>
      </w:pPr>
      <w:bookmarkStart w:id="15" w:name="_Toc488325096"/>
      <w:r>
        <w:rPr>
          <w:rFonts w:asciiTheme="minorEastAsia" w:hAnsiTheme="minorEastAsia" w:cstheme="minorEastAsia"/>
          <w:sz w:val="21"/>
        </w:rPr>
        <w:t>软件开发策划</w:t>
      </w:r>
      <w:bookmarkEnd w:id="15"/>
    </w:p>
    <w:p>
      <w:pPr>
        <w:ind w:firstLine="420"/>
        <w:rPr>
          <w:rFonts w:hint="eastAsia" w:asciiTheme="minorEastAsia" w:hAnsiTheme="minorEastAsia" w:cstheme="minorEastAsia"/>
          <w:sz w:val="21"/>
        </w:rPr>
      </w:pPr>
      <w:r>
        <w:rPr>
          <w:rFonts w:asciiTheme="minorEastAsia" w:hAnsiTheme="minorEastAsia" w:cstheme="minorEastAsia"/>
          <w:sz w:val="21"/>
        </w:rPr>
        <w:t>项目组首先收集相关技术资料以及同类产品信息。</w:t>
      </w:r>
    </w:p>
    <w:p>
      <w:pPr>
        <w:ind w:firstLine="420"/>
        <w:rPr>
          <w:rFonts w:hint="eastAsia" w:asciiTheme="minorEastAsia" w:hAnsiTheme="minorEastAsia" w:cstheme="minorEastAsia"/>
          <w:sz w:val="21"/>
        </w:rPr>
      </w:pPr>
      <w:r>
        <w:rPr>
          <w:rFonts w:asciiTheme="minorEastAsia" w:hAnsiTheme="minorEastAsia" w:cstheme="minorEastAsia"/>
          <w:sz w:val="21"/>
        </w:rPr>
        <w:t>根据以上内容，项目组负责起草并编制《</w:t>
      </w:r>
      <w:r>
        <w:rPr>
          <w:rFonts w:hint="eastAsia" w:asciiTheme="minorEastAsia" w:hAnsiTheme="minorEastAsia" w:cstheme="minorEastAsia"/>
          <w:sz w:val="21"/>
        </w:rPr>
        <w:t>可行性分析报告</w:t>
      </w:r>
      <w:r>
        <w:rPr>
          <w:rFonts w:asciiTheme="minorEastAsia" w:hAnsiTheme="minorEastAsia" w:cstheme="minorEastAsia"/>
          <w:sz w:val="21"/>
        </w:rPr>
        <w:t>》和《</w:t>
      </w:r>
      <w:r>
        <w:rPr>
          <w:rFonts w:hint="eastAsia" w:asciiTheme="minorEastAsia" w:hAnsiTheme="minorEastAsia" w:cstheme="minorEastAsia"/>
          <w:sz w:val="21"/>
        </w:rPr>
        <w:t>项目</w:t>
      </w:r>
      <w:r>
        <w:rPr>
          <w:rFonts w:asciiTheme="minorEastAsia" w:hAnsiTheme="minorEastAsia" w:cstheme="minorEastAsia"/>
          <w:sz w:val="21"/>
        </w:rPr>
        <w:t>建议书》。决定立项后，项目组编制《</w:t>
      </w:r>
      <w:r>
        <w:rPr>
          <w:rFonts w:hint="eastAsia" w:asciiTheme="minorEastAsia" w:hAnsiTheme="minorEastAsia" w:cstheme="minorEastAsia"/>
          <w:sz w:val="21"/>
        </w:rPr>
        <w:t>软件</w:t>
      </w:r>
      <w:r>
        <w:rPr>
          <w:rFonts w:asciiTheme="minorEastAsia" w:hAnsiTheme="minorEastAsia" w:cstheme="minorEastAsia"/>
          <w:sz w:val="21"/>
        </w:rPr>
        <w:t>开发计划书》（本计划），明确整个流程，明确产品所要进行的试验和检验活动及各阶段的评审、时间、部门等。</w:t>
      </w:r>
    </w:p>
    <w:p>
      <w:pPr>
        <w:ind w:firstLine="420"/>
        <w:rPr>
          <w:rFonts w:hint="eastAsia" w:asciiTheme="minorEastAsia" w:hAnsiTheme="minorEastAsia" w:cstheme="minorEastAsia"/>
          <w:sz w:val="21"/>
        </w:rPr>
      </w:pPr>
      <w:r>
        <w:rPr>
          <w:rFonts w:asciiTheme="minorEastAsia" w:hAnsiTheme="minorEastAsia" w:cstheme="minorEastAsia"/>
          <w:sz w:val="21"/>
        </w:rPr>
        <w:t>项目组负责起草并编制《配置管理规范》和《配置管理计划》，以规定软件配置管理的活动和任务。</w:t>
      </w:r>
    </w:p>
    <w:p>
      <w:pPr>
        <w:ind w:firstLine="420"/>
        <w:rPr>
          <w:rFonts w:hint="eastAsia" w:asciiTheme="minorEastAsia" w:hAnsiTheme="minorEastAsia" w:cstheme="minorEastAsia"/>
          <w:sz w:val="21"/>
        </w:rPr>
      </w:pPr>
      <w:r>
        <w:rPr>
          <w:rFonts w:asciiTheme="minorEastAsia" w:hAnsiTheme="minorEastAsia" w:cstheme="minorEastAsia"/>
          <w:sz w:val="21"/>
        </w:rPr>
        <w:t>项目组负责起草并编制《软件维护计划》，以明确如何收集内部和外部反馈，如何将其形成文档，如何对反馈进行评价以及解决和跟踪这些问题的规程。</w:t>
      </w:r>
    </w:p>
    <w:p>
      <w:pPr>
        <w:ind w:firstLine="420"/>
        <w:rPr>
          <w:rFonts w:hint="eastAsia" w:asciiTheme="minorEastAsia" w:hAnsiTheme="minorEastAsia" w:cstheme="minorEastAsia"/>
          <w:sz w:val="21"/>
        </w:rPr>
      </w:pPr>
      <w:r>
        <w:rPr>
          <w:rFonts w:asciiTheme="minorEastAsia" w:hAnsiTheme="minorEastAsia" w:cstheme="minorEastAsia"/>
          <w:sz w:val="21"/>
        </w:rPr>
        <w:t>项目组负责起草并编制《软件测试计划》，以明确软件测试过程、环境和测试方法。</w:t>
      </w:r>
    </w:p>
    <w:p>
      <w:pPr>
        <w:ind w:firstLine="420"/>
        <w:rPr>
          <w:rFonts w:hint="eastAsia" w:asciiTheme="minorEastAsia" w:hAnsiTheme="minorEastAsia" w:cstheme="minorEastAsia"/>
          <w:sz w:val="21"/>
        </w:rPr>
      </w:pPr>
      <w:r>
        <w:rPr>
          <w:rFonts w:asciiTheme="minorEastAsia" w:hAnsiTheme="minorEastAsia" w:cstheme="minorEastAsia"/>
          <w:sz w:val="21"/>
        </w:rPr>
        <w:t>项目组负责起草并编制《风险管理计划》，以规划软件风险管理过程中的活动和任务，包括与未知来源软件有关的风险的管理。</w:t>
      </w:r>
    </w:p>
    <w:p>
      <w:pPr>
        <w:ind w:firstLine="420"/>
        <w:rPr>
          <w:rFonts w:hint="eastAsia" w:asciiTheme="minorEastAsia" w:hAnsiTheme="minorEastAsia" w:cstheme="minorEastAsia"/>
          <w:sz w:val="21"/>
        </w:rPr>
      </w:pPr>
      <w:r>
        <w:rPr>
          <w:rFonts w:asciiTheme="minorEastAsia" w:hAnsiTheme="minorEastAsia" w:cstheme="minorEastAsia"/>
          <w:sz w:val="21"/>
        </w:rPr>
        <w:t>本阶段参与人员为项目组全体成员，所有工作应在</w:t>
      </w:r>
      <w:r>
        <w:rPr>
          <w:rFonts w:hint="eastAsia" w:asciiTheme="minorEastAsia" w:hAnsiTheme="minorEastAsia" w:cstheme="minorEastAsia"/>
          <w:sz w:val="21"/>
        </w:rPr>
        <w:t>儿童手部X射线影像处理</w:t>
      </w:r>
      <w:r>
        <w:rPr>
          <w:rFonts w:asciiTheme="minorEastAsia" w:hAnsiTheme="minorEastAsia" w:cstheme="minorEastAsia"/>
          <w:sz w:val="21"/>
        </w:rPr>
        <w:t>软件</w:t>
      </w:r>
      <w:r>
        <w:rPr>
          <w:rFonts w:hint="eastAsia" w:asciiTheme="minorEastAsia" w:hAnsiTheme="minorEastAsia" w:cstheme="minorEastAsia"/>
          <w:sz w:val="21"/>
        </w:rPr>
        <w:t>2025</w:t>
      </w:r>
      <w:r>
        <w:rPr>
          <w:rFonts w:asciiTheme="minorEastAsia" w:hAnsiTheme="minorEastAsia" w:cstheme="minorEastAsia"/>
          <w:sz w:val="21"/>
        </w:rPr>
        <w:t>年</w:t>
      </w:r>
      <w:r>
        <w:rPr>
          <w:rFonts w:hint="eastAsia" w:asciiTheme="minorEastAsia" w:hAnsiTheme="minorEastAsia" w:cstheme="minorEastAsia"/>
          <w:sz w:val="21"/>
        </w:rPr>
        <w:t>6</w:t>
      </w:r>
      <w:r>
        <w:rPr>
          <w:rFonts w:asciiTheme="minorEastAsia" w:hAnsiTheme="minorEastAsia" w:cstheme="minorEastAsia"/>
          <w:sz w:val="21"/>
        </w:rPr>
        <w:t>月底前完成。</w:t>
      </w:r>
    </w:p>
    <w:p>
      <w:pPr>
        <w:ind w:firstLine="420"/>
        <w:rPr>
          <w:rFonts w:hint="eastAsia" w:asciiTheme="minorEastAsia" w:hAnsiTheme="minorEastAsia" w:cstheme="minorEastAsia"/>
          <w:sz w:val="21"/>
        </w:rPr>
      </w:pPr>
      <w:r>
        <w:rPr>
          <w:rFonts w:asciiTheme="minorEastAsia" w:hAnsiTheme="minorEastAsia" w:cstheme="minorEastAsia"/>
          <w:sz w:val="21"/>
        </w:rPr>
        <w:t>应对本阶段制定的各项计划进行评审，以确保各项计划安排的合理性。本阶段所有输出工作产品应处于配置管理之下。</w:t>
      </w:r>
    </w:p>
    <w:p>
      <w:pPr>
        <w:pStyle w:val="4"/>
        <w:rPr>
          <w:rFonts w:hint="eastAsia" w:asciiTheme="minorEastAsia" w:hAnsiTheme="minorEastAsia" w:cstheme="minorEastAsia"/>
          <w:sz w:val="21"/>
        </w:rPr>
      </w:pPr>
      <w:bookmarkStart w:id="16" w:name="_Toc488325097"/>
      <w:r>
        <w:rPr>
          <w:rFonts w:asciiTheme="minorEastAsia" w:hAnsiTheme="minorEastAsia" w:cstheme="minorEastAsia"/>
          <w:sz w:val="21"/>
        </w:rPr>
        <w:t>软件需求分析</w:t>
      </w:r>
      <w:bookmarkEnd w:id="16"/>
    </w:p>
    <w:p>
      <w:pPr>
        <w:ind w:firstLine="420"/>
        <w:rPr>
          <w:rFonts w:hint="eastAsia" w:asciiTheme="minorEastAsia" w:hAnsiTheme="minorEastAsia" w:cstheme="minorEastAsia"/>
          <w:sz w:val="21"/>
        </w:rPr>
      </w:pPr>
      <w:r>
        <w:rPr>
          <w:rFonts w:asciiTheme="minorEastAsia" w:hAnsiTheme="minorEastAsia" w:cstheme="minorEastAsia"/>
          <w:sz w:val="21"/>
        </w:rPr>
        <w:t>根据国内外同类</w:t>
      </w:r>
      <w:r>
        <w:rPr>
          <w:rFonts w:hint="eastAsia" w:asciiTheme="minorEastAsia" w:hAnsiTheme="minorEastAsia" w:cstheme="minorEastAsia"/>
          <w:sz w:val="21"/>
        </w:rPr>
        <w:t>儿童手部X射线影像处理</w:t>
      </w:r>
      <w:r>
        <w:rPr>
          <w:rFonts w:asciiTheme="minorEastAsia" w:hAnsiTheme="minorEastAsia" w:cstheme="minorEastAsia"/>
          <w:sz w:val="21"/>
        </w:rPr>
        <w:t>软件的技术路线，项目组初步对完成</w:t>
      </w:r>
      <w:r>
        <w:rPr>
          <w:rFonts w:hint="eastAsia" w:asciiTheme="minorEastAsia" w:hAnsiTheme="minorEastAsia" w:cstheme="minorEastAsia"/>
          <w:sz w:val="21"/>
        </w:rPr>
        <w:t>儿童手部X射线影像处理</w:t>
      </w:r>
      <w:r>
        <w:rPr>
          <w:rFonts w:asciiTheme="minorEastAsia" w:hAnsiTheme="minorEastAsia" w:cstheme="minorEastAsia"/>
          <w:sz w:val="21"/>
        </w:rPr>
        <w:t>软件功能所需要的模块和UI进行需求分析和设计，即识别、分析拟开发产品的功能和相关信息，并把这些信息编写成《需求规格说明书（SRS）》，SRS的内容应当包括：</w:t>
      </w:r>
    </w:p>
    <w:p>
      <w:pPr>
        <w:ind w:left="420" w:leftChars="175"/>
        <w:rPr>
          <w:rFonts w:hint="eastAsia" w:asciiTheme="minorEastAsia" w:hAnsiTheme="minorEastAsia" w:cstheme="minorEastAsia"/>
          <w:sz w:val="21"/>
        </w:rPr>
      </w:pPr>
      <w:r>
        <w:rPr>
          <w:rFonts w:hint="eastAsia" w:asciiTheme="minorEastAsia" w:hAnsiTheme="minorEastAsia" w:cstheme="minorEastAsia"/>
          <w:sz w:val="21"/>
        </w:rPr>
        <w:t>a）</w:t>
      </w:r>
      <w:r>
        <w:rPr>
          <w:rFonts w:asciiTheme="minorEastAsia" w:hAnsiTheme="minorEastAsia" w:cstheme="minorEastAsia"/>
          <w:sz w:val="21"/>
        </w:rPr>
        <w:t>拟开发软件系统的输入；</w:t>
      </w:r>
    </w:p>
    <w:p>
      <w:pPr>
        <w:ind w:left="420" w:leftChars="175"/>
        <w:rPr>
          <w:rFonts w:hint="eastAsia" w:asciiTheme="minorEastAsia" w:hAnsiTheme="minorEastAsia" w:cstheme="minorEastAsia"/>
          <w:sz w:val="21"/>
        </w:rPr>
      </w:pPr>
      <w:r>
        <w:rPr>
          <w:rFonts w:hint="eastAsia" w:asciiTheme="minorEastAsia" w:hAnsiTheme="minorEastAsia" w:cstheme="minorEastAsia"/>
          <w:sz w:val="21"/>
        </w:rPr>
        <w:t>b）</w:t>
      </w:r>
      <w:r>
        <w:rPr>
          <w:rFonts w:asciiTheme="minorEastAsia" w:hAnsiTheme="minorEastAsia" w:cstheme="minorEastAsia"/>
          <w:sz w:val="21"/>
        </w:rPr>
        <w:t>拟开发软件系统的输出；</w:t>
      </w:r>
    </w:p>
    <w:p>
      <w:pPr>
        <w:ind w:left="420" w:leftChars="175"/>
        <w:rPr>
          <w:rFonts w:hint="eastAsia" w:asciiTheme="minorEastAsia" w:hAnsiTheme="minorEastAsia" w:cstheme="minorEastAsia"/>
          <w:sz w:val="21"/>
        </w:rPr>
      </w:pPr>
      <w:r>
        <w:rPr>
          <w:rFonts w:hint="eastAsia" w:asciiTheme="minorEastAsia" w:hAnsiTheme="minorEastAsia" w:cstheme="minorEastAsia"/>
          <w:sz w:val="21"/>
        </w:rPr>
        <w:t>c）</w:t>
      </w:r>
      <w:r>
        <w:rPr>
          <w:rFonts w:asciiTheme="minorEastAsia" w:hAnsiTheme="minorEastAsia" w:cstheme="minorEastAsia"/>
          <w:sz w:val="21"/>
        </w:rPr>
        <w:t>拟开发软件系统的功能要求；</w:t>
      </w:r>
    </w:p>
    <w:p>
      <w:pPr>
        <w:ind w:left="420" w:leftChars="175"/>
        <w:rPr>
          <w:rFonts w:hint="eastAsia" w:asciiTheme="minorEastAsia" w:hAnsiTheme="minorEastAsia" w:cstheme="minorEastAsia"/>
          <w:sz w:val="21"/>
        </w:rPr>
      </w:pPr>
      <w:r>
        <w:rPr>
          <w:rFonts w:hint="eastAsia" w:asciiTheme="minorEastAsia" w:hAnsiTheme="minorEastAsia" w:cstheme="minorEastAsia"/>
          <w:sz w:val="21"/>
        </w:rPr>
        <w:t>d）</w:t>
      </w:r>
      <w:r>
        <w:rPr>
          <w:rFonts w:asciiTheme="minorEastAsia" w:hAnsiTheme="minorEastAsia" w:cstheme="minorEastAsia"/>
          <w:sz w:val="21"/>
        </w:rPr>
        <w:t>拟开发软件系统的性能要求；</w:t>
      </w:r>
    </w:p>
    <w:p>
      <w:pPr>
        <w:ind w:left="420" w:leftChars="175"/>
        <w:rPr>
          <w:rFonts w:hint="eastAsia" w:asciiTheme="minorEastAsia" w:hAnsiTheme="minorEastAsia" w:cstheme="minorEastAsia"/>
          <w:sz w:val="21"/>
        </w:rPr>
      </w:pPr>
      <w:r>
        <w:rPr>
          <w:rFonts w:hint="eastAsia" w:asciiTheme="minorEastAsia" w:hAnsiTheme="minorEastAsia" w:cstheme="minorEastAsia"/>
          <w:sz w:val="21"/>
        </w:rPr>
        <w:t>e）</w:t>
      </w:r>
      <w:r>
        <w:rPr>
          <w:rFonts w:asciiTheme="minorEastAsia" w:hAnsiTheme="minorEastAsia" w:cstheme="minorEastAsia"/>
          <w:sz w:val="21"/>
        </w:rPr>
        <w:t>拟开发软件系统的软硬件接口（例如，DICOM接口）；</w:t>
      </w:r>
    </w:p>
    <w:p>
      <w:pPr>
        <w:ind w:firstLine="420"/>
        <w:rPr>
          <w:rFonts w:hint="eastAsia" w:asciiTheme="minorEastAsia" w:hAnsiTheme="minorEastAsia" w:cstheme="minorEastAsia"/>
          <w:sz w:val="21"/>
        </w:rPr>
      </w:pPr>
      <w:r>
        <w:rPr>
          <w:rFonts w:hint="eastAsia" w:asciiTheme="minorEastAsia" w:hAnsiTheme="minorEastAsia" w:cstheme="minorEastAsia"/>
          <w:sz w:val="21"/>
        </w:rPr>
        <w:t>f）</w:t>
      </w:r>
      <w:r>
        <w:rPr>
          <w:rFonts w:asciiTheme="minorEastAsia" w:hAnsiTheme="minorEastAsia" w:cstheme="minorEastAsia"/>
          <w:sz w:val="21"/>
        </w:rPr>
        <w:t>拟开发软件系统的错误及异常处理（例如用户输入了某个超过允许范围的值）；</w:t>
      </w:r>
    </w:p>
    <w:p>
      <w:pPr>
        <w:ind w:firstLine="420"/>
        <w:rPr>
          <w:rFonts w:hint="eastAsia" w:asciiTheme="minorEastAsia" w:hAnsiTheme="minorEastAsia" w:cstheme="minorEastAsia"/>
          <w:sz w:val="21"/>
        </w:rPr>
      </w:pPr>
      <w:r>
        <w:rPr>
          <w:rFonts w:hint="eastAsia" w:asciiTheme="minorEastAsia" w:hAnsiTheme="minorEastAsia" w:cstheme="minorEastAsia"/>
          <w:sz w:val="21"/>
        </w:rPr>
        <w:t>g）</w:t>
      </w:r>
      <w:r>
        <w:rPr>
          <w:rFonts w:asciiTheme="minorEastAsia" w:hAnsiTheme="minorEastAsia" w:cstheme="minorEastAsia"/>
          <w:sz w:val="21"/>
        </w:rPr>
        <w:t>拟开发软件的运行环境（软硬件环境等）；</w:t>
      </w:r>
    </w:p>
    <w:p>
      <w:pPr>
        <w:spacing w:before="120" w:after="120"/>
        <w:ind w:firstLine="424" w:firstLineChars="202"/>
        <w:rPr>
          <w:rFonts w:hint="eastAsia" w:asciiTheme="minorEastAsia" w:hAnsiTheme="minorEastAsia" w:cstheme="minorEastAsia"/>
          <w:sz w:val="21"/>
        </w:rPr>
      </w:pPr>
      <w:r>
        <w:rPr>
          <w:rFonts w:hint="eastAsia" w:asciiTheme="minorEastAsia" w:hAnsiTheme="minorEastAsia" w:cstheme="minorEastAsia"/>
          <w:sz w:val="21"/>
        </w:rPr>
        <w:t>h）</w:t>
      </w:r>
      <w:r>
        <w:rPr>
          <w:rFonts w:asciiTheme="minorEastAsia" w:hAnsiTheme="minorEastAsia" w:cstheme="minorEastAsia"/>
          <w:sz w:val="21"/>
        </w:rPr>
        <w:t>以及其他的需求等。</w:t>
      </w:r>
    </w:p>
    <w:p>
      <w:pPr>
        <w:ind w:firstLine="420" w:firstLineChars="200"/>
        <w:rPr>
          <w:rFonts w:hint="eastAsia" w:asciiTheme="minorEastAsia" w:hAnsiTheme="minorEastAsia" w:cstheme="minorEastAsia"/>
          <w:sz w:val="21"/>
        </w:rPr>
      </w:pPr>
      <w:r>
        <w:rPr>
          <w:rFonts w:asciiTheme="minorEastAsia" w:hAnsiTheme="minorEastAsia" w:cstheme="minorEastAsia"/>
          <w:sz w:val="21"/>
        </w:rPr>
        <w:t>根据SRS的内容，项目组负责起草并编制《系统测试用例》，具体是针对每一个软件需求，编写相应的测试用例。</w:t>
      </w:r>
    </w:p>
    <w:p>
      <w:pPr>
        <w:ind w:firstLine="420" w:firstLineChars="200"/>
        <w:rPr>
          <w:rFonts w:hint="eastAsia" w:asciiTheme="minorEastAsia" w:hAnsiTheme="minorEastAsia" w:cstheme="minorEastAsia"/>
          <w:sz w:val="21"/>
        </w:rPr>
      </w:pPr>
      <w:r>
        <w:rPr>
          <w:rFonts w:asciiTheme="minorEastAsia" w:hAnsiTheme="minorEastAsia" w:cstheme="minorEastAsia"/>
          <w:sz w:val="21"/>
        </w:rPr>
        <w:t>在此阶段初步建立需求跟踪矩阵，跟踪软件需求到系统测试用例之间的映射关系。</w:t>
      </w:r>
    </w:p>
    <w:p>
      <w:pPr>
        <w:ind w:firstLine="420" w:firstLineChars="200"/>
        <w:rPr>
          <w:rFonts w:hint="eastAsia" w:asciiTheme="minorEastAsia" w:hAnsiTheme="minorEastAsia" w:cstheme="minorEastAsia"/>
          <w:sz w:val="21"/>
        </w:rPr>
      </w:pPr>
      <w:r>
        <w:rPr>
          <w:rFonts w:asciiTheme="minorEastAsia" w:hAnsiTheme="minorEastAsia" w:cstheme="minorEastAsia"/>
          <w:sz w:val="21"/>
        </w:rPr>
        <w:t>在此阶段进行初始风险分析。</w:t>
      </w:r>
    </w:p>
    <w:p>
      <w:pPr>
        <w:ind w:firstLine="420" w:firstLineChars="200"/>
        <w:rPr>
          <w:rFonts w:hint="eastAsia" w:asciiTheme="minorEastAsia" w:hAnsiTheme="minorEastAsia" w:cstheme="minorEastAsia"/>
          <w:sz w:val="21"/>
        </w:rPr>
      </w:pPr>
      <w:r>
        <w:rPr>
          <w:rFonts w:asciiTheme="minorEastAsia" w:hAnsiTheme="minorEastAsia" w:cstheme="minorEastAsia"/>
          <w:sz w:val="21"/>
        </w:rPr>
        <w:t>本阶段参与人员为项目组全体成员，所有工作应在策划阶段完成。</w:t>
      </w:r>
    </w:p>
    <w:p>
      <w:pPr>
        <w:ind w:firstLine="420" w:firstLineChars="200"/>
        <w:rPr>
          <w:rFonts w:hint="eastAsia" w:asciiTheme="minorEastAsia" w:hAnsiTheme="minorEastAsia" w:cstheme="minorEastAsia"/>
          <w:sz w:val="21"/>
        </w:rPr>
      </w:pPr>
      <w:r>
        <w:rPr>
          <w:rFonts w:asciiTheme="minorEastAsia" w:hAnsiTheme="minorEastAsia" w:cstheme="minorEastAsia"/>
          <w:sz w:val="21"/>
        </w:rPr>
        <w:t>应对本阶段生成的产品需求规格说明书进行评审。</w:t>
      </w:r>
    </w:p>
    <w:p>
      <w:pPr>
        <w:ind w:firstLine="420" w:firstLineChars="200"/>
        <w:rPr>
          <w:rFonts w:hint="eastAsia" w:asciiTheme="minorEastAsia" w:hAnsiTheme="minorEastAsia" w:cstheme="minorEastAsia"/>
          <w:sz w:val="21"/>
        </w:rPr>
      </w:pPr>
      <w:r>
        <w:rPr>
          <w:rFonts w:asciiTheme="minorEastAsia" w:hAnsiTheme="minorEastAsia" w:cstheme="minorEastAsia"/>
          <w:sz w:val="21"/>
        </w:rPr>
        <w:t>本阶段所有输出工作产品应处于配置管理之下。</w:t>
      </w:r>
    </w:p>
    <w:p>
      <w:pPr>
        <w:pStyle w:val="4"/>
        <w:rPr>
          <w:rFonts w:hint="eastAsia" w:asciiTheme="minorEastAsia" w:hAnsiTheme="minorEastAsia" w:cstheme="minorEastAsia"/>
          <w:sz w:val="21"/>
        </w:rPr>
      </w:pPr>
      <w:bookmarkStart w:id="17" w:name="_Toc488325098"/>
      <w:r>
        <w:rPr>
          <w:rFonts w:asciiTheme="minorEastAsia" w:hAnsiTheme="minorEastAsia" w:cstheme="minorEastAsia"/>
          <w:sz w:val="21"/>
        </w:rPr>
        <w:t>软件概要设计</w:t>
      </w:r>
      <w:bookmarkEnd w:id="17"/>
    </w:p>
    <w:p>
      <w:pPr>
        <w:ind w:left="420" w:leftChars="175"/>
        <w:rPr>
          <w:rFonts w:hint="eastAsia" w:asciiTheme="minorEastAsia" w:hAnsiTheme="minorEastAsia" w:cstheme="minorEastAsia"/>
          <w:sz w:val="21"/>
        </w:rPr>
      </w:pPr>
      <w:r>
        <w:rPr>
          <w:rFonts w:asciiTheme="minorEastAsia" w:hAnsiTheme="minorEastAsia" w:cstheme="minorEastAsia"/>
          <w:sz w:val="21"/>
        </w:rPr>
        <w:t>在概要设计阶段，根据上一阶段的需求来确定总体的实现方案：</w:t>
      </w:r>
    </w:p>
    <w:p>
      <w:pPr>
        <w:ind w:left="420" w:leftChars="175"/>
        <w:rPr>
          <w:rFonts w:hint="eastAsia" w:asciiTheme="minorEastAsia" w:hAnsiTheme="minorEastAsia" w:cstheme="minorEastAsia"/>
          <w:sz w:val="21"/>
        </w:rPr>
      </w:pPr>
      <w:r>
        <w:rPr>
          <w:rFonts w:hint="eastAsia" w:asciiTheme="minorEastAsia" w:hAnsiTheme="minorEastAsia" w:cstheme="minorEastAsia"/>
          <w:sz w:val="21"/>
        </w:rPr>
        <w:t>a）</w:t>
      </w:r>
      <w:r>
        <w:rPr>
          <w:rFonts w:asciiTheme="minorEastAsia" w:hAnsiTheme="minorEastAsia" w:cstheme="minorEastAsia"/>
          <w:sz w:val="21"/>
        </w:rPr>
        <w:t>确定软件的整体架构和数据结构；</w:t>
      </w:r>
    </w:p>
    <w:p>
      <w:pPr>
        <w:ind w:left="420" w:leftChars="175"/>
        <w:rPr>
          <w:rFonts w:hint="eastAsia" w:asciiTheme="minorEastAsia" w:hAnsiTheme="minorEastAsia" w:cstheme="minorEastAsia"/>
          <w:sz w:val="21"/>
        </w:rPr>
      </w:pPr>
      <w:r>
        <w:rPr>
          <w:rFonts w:hint="eastAsia" w:asciiTheme="minorEastAsia" w:hAnsiTheme="minorEastAsia" w:cstheme="minorEastAsia"/>
          <w:sz w:val="21"/>
        </w:rPr>
        <w:t>b）</w:t>
      </w:r>
      <w:r>
        <w:rPr>
          <w:rFonts w:asciiTheme="minorEastAsia" w:hAnsiTheme="minorEastAsia" w:cstheme="minorEastAsia"/>
          <w:sz w:val="21"/>
        </w:rPr>
        <w:t>确定整个软件的大体布局；</w:t>
      </w:r>
    </w:p>
    <w:p>
      <w:pPr>
        <w:ind w:left="420" w:leftChars="175"/>
        <w:rPr>
          <w:rFonts w:hint="eastAsia" w:asciiTheme="minorEastAsia" w:hAnsiTheme="minorEastAsia" w:cstheme="minorEastAsia"/>
          <w:sz w:val="21"/>
        </w:rPr>
      </w:pPr>
      <w:r>
        <w:rPr>
          <w:rFonts w:hint="eastAsia" w:asciiTheme="minorEastAsia" w:hAnsiTheme="minorEastAsia" w:cstheme="minorEastAsia"/>
          <w:sz w:val="21"/>
        </w:rPr>
        <w:t>c）</w:t>
      </w:r>
      <w:r>
        <w:rPr>
          <w:rFonts w:asciiTheme="minorEastAsia" w:hAnsiTheme="minorEastAsia" w:cstheme="minorEastAsia"/>
          <w:sz w:val="21"/>
        </w:rPr>
        <w:t>各模块的功能以及模块之间的衔接；</w:t>
      </w:r>
    </w:p>
    <w:p>
      <w:pPr>
        <w:ind w:firstLine="420"/>
        <w:rPr>
          <w:rFonts w:hint="eastAsia" w:asciiTheme="minorEastAsia" w:hAnsiTheme="minorEastAsia" w:cstheme="minorEastAsia"/>
          <w:sz w:val="21"/>
        </w:rPr>
      </w:pPr>
      <w:r>
        <w:rPr>
          <w:rFonts w:hint="eastAsia" w:asciiTheme="minorEastAsia" w:hAnsiTheme="minorEastAsia" w:cstheme="minorEastAsia"/>
          <w:sz w:val="21"/>
        </w:rPr>
        <w:t>d）</w:t>
      </w:r>
      <w:r>
        <w:rPr>
          <w:rFonts w:asciiTheme="minorEastAsia" w:hAnsiTheme="minorEastAsia" w:cstheme="minorEastAsia"/>
          <w:sz w:val="21"/>
        </w:rPr>
        <w:t>对于所有项目中已经识别的SOUP软件项，在此阶段应明确其功能和性能需求，并规定其运行的硬件软件环境；</w:t>
      </w:r>
    </w:p>
    <w:p>
      <w:pPr>
        <w:ind w:firstLine="420"/>
        <w:rPr>
          <w:rFonts w:hint="eastAsia" w:asciiTheme="minorEastAsia" w:hAnsiTheme="minorEastAsia" w:cstheme="minorEastAsia"/>
          <w:sz w:val="21"/>
        </w:rPr>
      </w:pPr>
      <w:r>
        <w:rPr>
          <w:rFonts w:hint="eastAsia" w:asciiTheme="minorEastAsia" w:hAnsiTheme="minorEastAsia" w:cstheme="minorEastAsia"/>
          <w:sz w:val="21"/>
        </w:rPr>
        <w:t>e）</w:t>
      </w:r>
      <w:r>
        <w:rPr>
          <w:rFonts w:asciiTheme="minorEastAsia" w:hAnsiTheme="minorEastAsia" w:cstheme="minorEastAsia"/>
          <w:sz w:val="21"/>
        </w:rPr>
        <w:t>明确模块与外部系统的关系，并完成《</w:t>
      </w:r>
      <w:r>
        <w:rPr>
          <w:rFonts w:ascii="宋体" w:hAnsi="宋体"/>
          <w:sz w:val="21"/>
        </w:rPr>
        <w:t>软件</w:t>
      </w:r>
      <w:r>
        <w:rPr>
          <w:rFonts w:hint="eastAsia" w:ascii="宋体" w:hAnsi="宋体"/>
          <w:sz w:val="21"/>
        </w:rPr>
        <w:t>概要设计文档</w:t>
      </w:r>
      <w:r>
        <w:rPr>
          <w:rFonts w:asciiTheme="minorEastAsia" w:hAnsiTheme="minorEastAsia" w:cstheme="minorEastAsia"/>
          <w:sz w:val="21"/>
        </w:rPr>
        <w:t>》。</w:t>
      </w:r>
    </w:p>
    <w:p>
      <w:pPr>
        <w:ind w:firstLine="420"/>
        <w:rPr>
          <w:rFonts w:hint="eastAsia" w:asciiTheme="minorEastAsia" w:hAnsiTheme="minorEastAsia" w:cstheme="minorEastAsia"/>
          <w:sz w:val="21"/>
        </w:rPr>
      </w:pPr>
      <w:r>
        <w:rPr>
          <w:rFonts w:asciiTheme="minorEastAsia" w:hAnsiTheme="minorEastAsia" w:cstheme="minorEastAsia"/>
          <w:sz w:val="21"/>
        </w:rPr>
        <w:t>根据概要设计的内容，初步编写《</w:t>
      </w:r>
      <w:r>
        <w:rPr>
          <w:rFonts w:hint="eastAsia" w:ascii="宋体" w:hAnsi="宋体"/>
          <w:sz w:val="21"/>
        </w:rPr>
        <w:t>测试用例（单元、集成、系统）</w:t>
      </w:r>
      <w:r>
        <w:rPr>
          <w:rFonts w:asciiTheme="minorEastAsia" w:hAnsiTheme="minorEastAsia" w:cstheme="minorEastAsia"/>
          <w:sz w:val="21"/>
        </w:rPr>
        <w:t>》，集成测试用例应与概要设计中的模块设计对应。</w:t>
      </w:r>
    </w:p>
    <w:p>
      <w:pPr>
        <w:ind w:firstLine="420"/>
        <w:rPr>
          <w:rFonts w:hint="eastAsia" w:asciiTheme="minorEastAsia" w:hAnsiTheme="minorEastAsia" w:cstheme="minorEastAsia"/>
          <w:sz w:val="21"/>
        </w:rPr>
      </w:pPr>
      <w:r>
        <w:rPr>
          <w:rFonts w:asciiTheme="minorEastAsia" w:hAnsiTheme="minorEastAsia" w:cstheme="minorEastAsia"/>
          <w:sz w:val="21"/>
        </w:rPr>
        <w:t>在此阶段更新需求跟踪矩阵，跟踪软件需求到概要设计及集成测试用例之间的映射关系。</w:t>
      </w:r>
    </w:p>
    <w:p>
      <w:pPr>
        <w:ind w:firstLine="420"/>
        <w:rPr>
          <w:rFonts w:hint="eastAsia" w:asciiTheme="minorEastAsia" w:hAnsiTheme="minorEastAsia" w:cstheme="minorEastAsia"/>
          <w:sz w:val="21"/>
        </w:rPr>
      </w:pPr>
      <w:r>
        <w:rPr>
          <w:rFonts w:asciiTheme="minorEastAsia" w:hAnsiTheme="minorEastAsia" w:cstheme="minorEastAsia"/>
          <w:sz w:val="21"/>
        </w:rPr>
        <w:t>在此阶段更新、细化风险分析。</w:t>
      </w:r>
    </w:p>
    <w:p>
      <w:pPr>
        <w:ind w:firstLine="420"/>
        <w:rPr>
          <w:rFonts w:hint="eastAsia" w:asciiTheme="minorEastAsia" w:hAnsiTheme="minorEastAsia" w:cstheme="minorEastAsia"/>
          <w:sz w:val="21"/>
        </w:rPr>
      </w:pPr>
      <w:r>
        <w:rPr>
          <w:rFonts w:asciiTheme="minorEastAsia" w:hAnsiTheme="minorEastAsia" w:cstheme="minorEastAsia"/>
          <w:sz w:val="21"/>
        </w:rPr>
        <w:t>本阶段参与人员为项目组全体成员，计划工作应在概要设计阶段完成。</w:t>
      </w:r>
    </w:p>
    <w:p>
      <w:pPr>
        <w:ind w:firstLine="420"/>
        <w:rPr>
          <w:rFonts w:hint="eastAsia" w:asciiTheme="minorEastAsia" w:hAnsiTheme="minorEastAsia" w:cstheme="minorEastAsia"/>
          <w:sz w:val="21"/>
        </w:rPr>
      </w:pPr>
      <w:r>
        <w:rPr>
          <w:rFonts w:asciiTheme="minorEastAsia" w:hAnsiTheme="minorEastAsia" w:cstheme="minorEastAsia"/>
          <w:sz w:val="21"/>
        </w:rPr>
        <w:t>应对本阶段生成的概要设计说明书、系统结构框图、及集成测试用例（初始版本）进行评审。</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本阶段所有输出工作产品应处于配置管理之下。</w:t>
      </w:r>
    </w:p>
    <w:p>
      <w:pPr>
        <w:pStyle w:val="4"/>
        <w:rPr>
          <w:rFonts w:hint="eastAsia" w:asciiTheme="minorEastAsia" w:hAnsiTheme="minorEastAsia" w:cstheme="minorEastAsia"/>
          <w:sz w:val="21"/>
        </w:rPr>
      </w:pPr>
      <w:bookmarkStart w:id="18" w:name="_Toc488325099"/>
      <w:r>
        <w:rPr>
          <w:rFonts w:asciiTheme="minorEastAsia" w:hAnsiTheme="minorEastAsia" w:cstheme="minorEastAsia"/>
          <w:sz w:val="21"/>
        </w:rPr>
        <w:t>软件详细设计</w:t>
      </w:r>
      <w:bookmarkEnd w:id="18"/>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在详细设计阶段，概要设计阶段开发的整体模块和程序被细化为软件单元（及单元间的接口）。软件单元一般以类图（class diagram）表示，并使用依赖、继承等关系，将各个类组织起来。根据软件单元的设计，项目组负责起草编制《详细设计</w:t>
      </w:r>
      <w:r>
        <w:rPr>
          <w:rFonts w:hint="eastAsia" w:asciiTheme="minorEastAsia" w:hAnsiTheme="minorEastAsia" w:cstheme="minorEastAsia"/>
          <w:sz w:val="21"/>
        </w:rPr>
        <w:t>文档</w:t>
      </w:r>
      <w:r>
        <w:rPr>
          <w:rFonts w:asciiTheme="minorEastAsia" w:hAnsiTheme="minorEastAsia" w:cstheme="minorEastAsia"/>
          <w:sz w:val="21"/>
        </w:rPr>
        <w:t>》。</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在此阶段更新需求跟踪矩阵，跟踪软件需求到详细设计。</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在此阶段更新详细设计阶段的风险分析。</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本阶段参与人员为项目组全体成员，计划工作应在详细设计阶段完成。</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应对本阶段生成的详细设计说明书进行评审。</w:t>
      </w:r>
    </w:p>
    <w:p>
      <w:pPr>
        <w:spacing w:before="120" w:after="120"/>
        <w:ind w:firstLine="420" w:firstLineChars="200"/>
        <w:rPr>
          <w:rFonts w:hint="eastAsia" w:asciiTheme="minorEastAsia" w:hAnsiTheme="minorEastAsia" w:cstheme="minorEastAsia"/>
          <w:sz w:val="21"/>
        </w:rPr>
      </w:pPr>
      <w:r>
        <w:rPr>
          <w:rFonts w:asciiTheme="minorEastAsia" w:hAnsiTheme="minorEastAsia" w:cstheme="minorEastAsia"/>
          <w:sz w:val="21"/>
        </w:rPr>
        <w:t>本阶段所有输出工作产品应处于配置管理之下。</w:t>
      </w:r>
    </w:p>
    <w:p>
      <w:pPr>
        <w:pStyle w:val="4"/>
        <w:rPr>
          <w:rFonts w:hint="eastAsia" w:asciiTheme="minorEastAsia" w:hAnsiTheme="minorEastAsia" w:cstheme="minorEastAsia"/>
          <w:sz w:val="21"/>
        </w:rPr>
      </w:pPr>
      <w:bookmarkStart w:id="19" w:name="_Toc488325100"/>
      <w:r>
        <w:rPr>
          <w:rFonts w:asciiTheme="minorEastAsia" w:hAnsiTheme="minorEastAsia" w:cstheme="minorEastAsia"/>
          <w:sz w:val="21"/>
        </w:rPr>
        <w:t>软件编码</w:t>
      </w:r>
      <w:bookmarkEnd w:id="19"/>
    </w:p>
    <w:p>
      <w:pPr>
        <w:ind w:firstLine="420"/>
        <w:rPr>
          <w:rFonts w:hint="eastAsia" w:asciiTheme="minorEastAsia" w:hAnsiTheme="minorEastAsia" w:cstheme="minorEastAsia"/>
          <w:sz w:val="21"/>
        </w:rPr>
      </w:pPr>
      <w:r>
        <w:rPr>
          <w:rFonts w:asciiTheme="minorEastAsia" w:hAnsiTheme="minorEastAsia" w:cstheme="minorEastAsia"/>
          <w:sz w:val="21"/>
        </w:rPr>
        <w:t>在此阶段，编码人员依照规定的编码风格，在IDE中将详细设计好的软件单元实现为软件代码。在关键函数、变量、接口以及class起始位置，应有相关注释说明。项目经理负责编码工作的分派，确保每一个详细设计功能模块都已经转换为代码；在将详细设计转换为代码的同时，编码人员应同时编写单元测试用例。编写单元测试用例的流程为：</w:t>
      </w:r>
    </w:p>
    <w:p>
      <w:pPr>
        <w:ind w:firstLine="420"/>
        <w:rPr>
          <w:rFonts w:hint="eastAsia" w:asciiTheme="minorEastAsia" w:hAnsiTheme="minorEastAsia" w:cstheme="minorEastAsia"/>
          <w:sz w:val="21"/>
        </w:rPr>
      </w:pPr>
      <w:r>
        <w:rPr>
          <w:rFonts w:hint="eastAsia" w:asciiTheme="minorEastAsia" w:hAnsiTheme="minorEastAsia" w:cstheme="minorEastAsia"/>
          <w:sz w:val="21"/>
        </w:rPr>
        <w:t>a）</w:t>
      </w:r>
      <w:r>
        <w:rPr>
          <w:rFonts w:asciiTheme="minorEastAsia" w:hAnsiTheme="minorEastAsia" w:cstheme="minorEastAsia"/>
          <w:sz w:val="21"/>
        </w:rPr>
        <w:t>分析模块（指定的函数或者类）；</w:t>
      </w:r>
    </w:p>
    <w:p>
      <w:pPr>
        <w:ind w:firstLine="420"/>
        <w:rPr>
          <w:rFonts w:hint="eastAsia" w:asciiTheme="minorEastAsia" w:hAnsiTheme="minorEastAsia" w:cstheme="minorEastAsia"/>
          <w:sz w:val="21"/>
        </w:rPr>
      </w:pPr>
      <w:r>
        <w:rPr>
          <w:rFonts w:hint="eastAsia" w:asciiTheme="minorEastAsia" w:hAnsiTheme="minorEastAsia" w:cstheme="minorEastAsia"/>
          <w:sz w:val="21"/>
        </w:rPr>
        <w:t>b）</w:t>
      </w:r>
      <w:r>
        <w:rPr>
          <w:rFonts w:asciiTheme="minorEastAsia" w:hAnsiTheme="minorEastAsia" w:cstheme="minorEastAsia"/>
          <w:sz w:val="21"/>
        </w:rPr>
        <w:t>在模块中找到相应的关键点（函数）；</w:t>
      </w:r>
    </w:p>
    <w:p>
      <w:pPr>
        <w:ind w:firstLine="420"/>
        <w:rPr>
          <w:rFonts w:hint="eastAsia" w:asciiTheme="minorEastAsia" w:hAnsiTheme="minorEastAsia" w:cstheme="minorEastAsia"/>
          <w:sz w:val="21"/>
        </w:rPr>
      </w:pPr>
      <w:r>
        <w:rPr>
          <w:rFonts w:hint="eastAsia" w:asciiTheme="minorEastAsia" w:hAnsiTheme="minorEastAsia" w:cstheme="minorEastAsia"/>
          <w:sz w:val="21"/>
        </w:rPr>
        <w:t>c）</w:t>
      </w:r>
      <w:r>
        <w:rPr>
          <w:rFonts w:asciiTheme="minorEastAsia" w:hAnsiTheme="minorEastAsia" w:cstheme="minorEastAsia"/>
          <w:sz w:val="21"/>
        </w:rPr>
        <w:t>根据第二点，确定程序执行流程（Function call sequence）；</w:t>
      </w:r>
    </w:p>
    <w:p>
      <w:pPr>
        <w:ind w:firstLine="420"/>
        <w:rPr>
          <w:rFonts w:hint="eastAsia" w:asciiTheme="minorEastAsia" w:hAnsiTheme="minorEastAsia" w:cstheme="minorEastAsia"/>
          <w:sz w:val="21"/>
        </w:rPr>
      </w:pPr>
      <w:r>
        <w:rPr>
          <w:rFonts w:hint="eastAsia" w:asciiTheme="minorEastAsia" w:hAnsiTheme="minorEastAsia" w:cstheme="minorEastAsia"/>
          <w:sz w:val="21"/>
        </w:rPr>
        <w:t>d）</w:t>
      </w:r>
      <w:r>
        <w:rPr>
          <w:rFonts w:asciiTheme="minorEastAsia" w:hAnsiTheme="minorEastAsia" w:cstheme="minorEastAsia"/>
          <w:sz w:val="21"/>
        </w:rPr>
        <w:t>根据程序执行流程复杂度写出具体测试用例。</w:t>
      </w:r>
    </w:p>
    <w:p>
      <w:pPr>
        <w:ind w:firstLine="420" w:firstLineChars="200"/>
        <w:rPr>
          <w:rFonts w:hint="eastAsia" w:asciiTheme="minorEastAsia" w:hAnsiTheme="minorEastAsia" w:cstheme="minorEastAsia"/>
          <w:sz w:val="21"/>
        </w:rPr>
      </w:pPr>
      <w:r>
        <w:rPr>
          <w:rFonts w:asciiTheme="minorEastAsia" w:hAnsiTheme="minorEastAsia" w:cstheme="minorEastAsia"/>
          <w:sz w:val="21"/>
        </w:rPr>
        <w:t>软件编码计划使用的IDE为IntelliJ IDEA和</w:t>
      </w:r>
      <w:r>
        <w:rPr>
          <w:rFonts w:hint="eastAsia" w:asciiTheme="minorEastAsia" w:hAnsiTheme="minorEastAsia" w:cstheme="minorEastAsia"/>
          <w:sz w:val="21"/>
        </w:rPr>
        <w:t>vscode</w:t>
      </w:r>
      <w:r>
        <w:rPr>
          <w:rFonts w:asciiTheme="minorEastAsia" w:hAnsiTheme="minorEastAsia" w:cstheme="minorEastAsia"/>
          <w:sz w:val="21"/>
        </w:rPr>
        <w:t>，计划使用的编程语言为</w:t>
      </w:r>
      <w:r>
        <w:rPr>
          <w:rFonts w:hint="eastAsia" w:asciiTheme="minorEastAsia" w:hAnsiTheme="minorEastAsia" w:cstheme="minorEastAsia"/>
          <w:sz w:val="21"/>
        </w:rPr>
        <w:t>java、vue</w:t>
      </w:r>
      <w:r>
        <w:rPr>
          <w:rFonts w:asciiTheme="minorEastAsia" w:hAnsiTheme="minorEastAsia" w:cstheme="minorEastAsia"/>
          <w:sz w:val="21"/>
        </w:rPr>
        <w:t>；软件的代码储存于Git服务器上。</w:t>
      </w:r>
    </w:p>
    <w:p>
      <w:pPr>
        <w:ind w:firstLine="420"/>
        <w:rPr>
          <w:rFonts w:hint="eastAsia" w:asciiTheme="minorEastAsia" w:hAnsiTheme="minorEastAsia" w:cstheme="minorEastAsia"/>
          <w:sz w:val="21"/>
        </w:rPr>
      </w:pPr>
      <w:r>
        <w:rPr>
          <w:rFonts w:asciiTheme="minorEastAsia" w:hAnsiTheme="minorEastAsia" w:cstheme="minorEastAsia"/>
          <w:sz w:val="21"/>
        </w:rPr>
        <w:t>本阶段参与人员为项目组全体成员，计划工作应在软件编码完成。</w:t>
      </w:r>
    </w:p>
    <w:p>
      <w:pPr>
        <w:ind w:firstLine="420"/>
        <w:rPr>
          <w:rFonts w:hint="eastAsia" w:asciiTheme="minorEastAsia" w:hAnsiTheme="minorEastAsia" w:cstheme="minorEastAsia"/>
          <w:sz w:val="21"/>
        </w:rPr>
      </w:pPr>
      <w:r>
        <w:rPr>
          <w:rFonts w:asciiTheme="minorEastAsia" w:hAnsiTheme="minorEastAsia" w:cstheme="minorEastAsia"/>
          <w:sz w:val="21"/>
        </w:rPr>
        <w:t>应对本阶段生成的代码进行评审。本阶段输出的代码应处于配置管理之下。</w:t>
      </w:r>
    </w:p>
    <w:p>
      <w:pPr>
        <w:pStyle w:val="4"/>
        <w:rPr>
          <w:rFonts w:hint="eastAsia" w:asciiTheme="minorEastAsia" w:hAnsiTheme="minorEastAsia" w:cstheme="minorEastAsia"/>
          <w:sz w:val="21"/>
        </w:rPr>
      </w:pPr>
      <w:bookmarkStart w:id="20" w:name="_Toc488325101"/>
      <w:r>
        <w:rPr>
          <w:rFonts w:asciiTheme="minorEastAsia" w:hAnsiTheme="minorEastAsia" w:cstheme="minorEastAsia"/>
          <w:sz w:val="21"/>
        </w:rPr>
        <w:t>软件测试</w:t>
      </w:r>
      <w:bookmarkEnd w:id="20"/>
    </w:p>
    <w:p>
      <w:pPr>
        <w:ind w:firstLine="420"/>
        <w:rPr>
          <w:rFonts w:hint="eastAsia" w:asciiTheme="minorEastAsia" w:hAnsiTheme="minorEastAsia" w:cstheme="minorEastAsia"/>
          <w:sz w:val="21"/>
        </w:rPr>
      </w:pPr>
      <w:r>
        <w:rPr>
          <w:rFonts w:asciiTheme="minorEastAsia" w:hAnsiTheme="minorEastAsia" w:cstheme="minorEastAsia"/>
          <w:sz w:val="21"/>
        </w:rPr>
        <w:t>在代码经过静态检查之后即进行软件测试工作。自集成度由低到高，可分为三个阶段，即单元测试、集成测试和软件系统测试。</w:t>
      </w:r>
    </w:p>
    <w:p>
      <w:pPr>
        <w:ind w:firstLine="420"/>
        <w:rPr>
          <w:rFonts w:hint="eastAsia" w:asciiTheme="minorEastAsia" w:hAnsiTheme="minorEastAsia" w:cstheme="minorEastAsia"/>
          <w:sz w:val="21"/>
        </w:rPr>
      </w:pPr>
      <w:r>
        <w:rPr>
          <w:rFonts w:asciiTheme="minorEastAsia" w:hAnsiTheme="minorEastAsia" w:cstheme="minorEastAsia"/>
          <w:sz w:val="21"/>
        </w:rPr>
        <w:t>单元测试是对软件基本组成单元（软件设计的最小单位）进行正确性检验的测试工作，如函数、过程或一个类的方法。单元测试使用已设计好的单元测试用例进行测试。</w:t>
      </w:r>
    </w:p>
    <w:p>
      <w:pPr>
        <w:ind w:firstLine="420"/>
        <w:rPr>
          <w:rFonts w:hint="eastAsia" w:asciiTheme="minorEastAsia" w:hAnsiTheme="minorEastAsia" w:cstheme="minorEastAsia"/>
          <w:sz w:val="21"/>
        </w:rPr>
      </w:pPr>
      <w:r>
        <w:rPr>
          <w:rFonts w:asciiTheme="minorEastAsia" w:hAnsiTheme="minorEastAsia" w:cstheme="minorEastAsia"/>
          <w:sz w:val="21"/>
        </w:rPr>
        <w:t>项目中SOUP软件项的单元测试，使用源代码中的单元测试代码（test目录下）进行编译测试。</w:t>
      </w:r>
    </w:p>
    <w:p>
      <w:pPr>
        <w:ind w:firstLine="420"/>
        <w:rPr>
          <w:rFonts w:hint="eastAsia" w:asciiTheme="minorEastAsia" w:hAnsiTheme="minorEastAsia" w:cstheme="minorEastAsia"/>
          <w:sz w:val="21"/>
        </w:rPr>
      </w:pPr>
      <w:r>
        <w:rPr>
          <w:rFonts w:asciiTheme="minorEastAsia" w:hAnsiTheme="minorEastAsia" w:cstheme="minorEastAsia"/>
          <w:sz w:val="21"/>
        </w:rPr>
        <w:t>集成测试是在单元测试的基础上，将所有模块按照概要设计要求组装成为子系统或系统，验证组装后功能以及模块间接口是否正确的测试工作。在集成测试阶段，SOUP软件项通过封装层的封装集成到系统中。</w:t>
      </w:r>
    </w:p>
    <w:p>
      <w:pPr>
        <w:ind w:firstLine="420"/>
        <w:rPr>
          <w:rFonts w:hint="eastAsia" w:asciiTheme="minorEastAsia" w:hAnsiTheme="minorEastAsia" w:cstheme="minorEastAsia"/>
          <w:sz w:val="21"/>
        </w:rPr>
      </w:pPr>
      <w:r>
        <w:rPr>
          <w:rFonts w:asciiTheme="minorEastAsia" w:hAnsiTheme="minorEastAsia" w:cstheme="minorEastAsia"/>
          <w:sz w:val="21"/>
        </w:rPr>
        <w:t>系统测试是将已经集成好的软件系统，作为整个基于计算机系统的一个元素，与计算机硬件、外设、某些支持软件、数据和人员等其他系统元素结合在一起，在实际使用环境下，对计算机系统进行一系列的组装测试和确认测试的工作。</w:t>
      </w:r>
    </w:p>
    <w:p>
      <w:pPr>
        <w:ind w:firstLine="420"/>
        <w:rPr>
          <w:rFonts w:hint="eastAsia" w:asciiTheme="minorEastAsia" w:hAnsiTheme="minorEastAsia" w:cstheme="minorEastAsia"/>
          <w:sz w:val="21"/>
        </w:rPr>
      </w:pPr>
      <w:r>
        <w:rPr>
          <w:rFonts w:asciiTheme="minorEastAsia" w:hAnsiTheme="minorEastAsia" w:cstheme="minorEastAsia"/>
          <w:sz w:val="21"/>
        </w:rPr>
        <w:t>简而言之，单元测试用于验证编码单元的正确性，集成测试用于验证详细设计，系统测试用于验证软件的概要设计。</w:t>
      </w:r>
    </w:p>
    <w:p>
      <w:pPr>
        <w:ind w:firstLine="420"/>
        <w:rPr>
          <w:rFonts w:hint="eastAsia" w:asciiTheme="minorEastAsia" w:hAnsiTheme="minorEastAsia" w:cstheme="minorEastAsia"/>
          <w:sz w:val="21"/>
        </w:rPr>
      </w:pPr>
      <w:r>
        <w:rPr>
          <w:rFonts w:asciiTheme="minorEastAsia" w:hAnsiTheme="minorEastAsia" w:cstheme="minorEastAsia"/>
          <w:sz w:val="21"/>
        </w:rPr>
        <w:t>在系统测试过程中，产品已趋近成熟，此时应着手进行用户文档、产品图纸设计及生产检验工艺技术文件编制；要求产品标签、包装图样完整，制图规范，配色美观并且符合行业标准；图样中的颜色（CYMK）、尺寸、DPI（分辨率设置）、字体字号等能指导生产和检验；图纸及资料完成后，对图样、文件进行审核。并在系统测试中检查标签设计、用户文档的完整性、准确性、内容适宜性等。</w:t>
      </w:r>
    </w:p>
    <w:p>
      <w:pPr>
        <w:ind w:firstLine="420"/>
        <w:rPr>
          <w:rFonts w:hint="eastAsia" w:asciiTheme="minorEastAsia" w:hAnsiTheme="minorEastAsia" w:cstheme="minorEastAsia"/>
          <w:sz w:val="21"/>
        </w:rPr>
      </w:pPr>
      <w:r>
        <w:rPr>
          <w:rFonts w:asciiTheme="minorEastAsia" w:hAnsiTheme="minorEastAsia" w:cstheme="minorEastAsia"/>
          <w:sz w:val="21"/>
        </w:rPr>
        <w:t>测试工作由软件测试人员进行并负责记录，如果在测试过程中发现了软件缺陷，测试人员应将其记录在Jira跟踪管理系统中。</w:t>
      </w:r>
    </w:p>
    <w:p>
      <w:pPr>
        <w:ind w:firstLine="420"/>
        <w:rPr>
          <w:rFonts w:hint="eastAsia" w:asciiTheme="minorEastAsia" w:hAnsiTheme="minorEastAsia" w:cstheme="minorEastAsia"/>
          <w:sz w:val="21"/>
        </w:rPr>
      </w:pPr>
      <w:r>
        <w:rPr>
          <w:rFonts w:asciiTheme="minorEastAsia" w:hAnsiTheme="minorEastAsia" w:cstheme="minorEastAsia"/>
          <w:sz w:val="21"/>
        </w:rPr>
        <w:t>在此阶段更新需求跟踪矩阵，跟踪软件需求到单元测试、集成测试、系统测试。</w:t>
      </w:r>
    </w:p>
    <w:p>
      <w:pPr>
        <w:ind w:firstLine="420"/>
        <w:rPr>
          <w:rFonts w:hint="eastAsia" w:asciiTheme="minorEastAsia" w:hAnsiTheme="minorEastAsia" w:cstheme="minorEastAsia"/>
          <w:sz w:val="21"/>
        </w:rPr>
      </w:pPr>
      <w:r>
        <w:rPr>
          <w:rFonts w:asciiTheme="minorEastAsia" w:hAnsiTheme="minorEastAsia" w:cstheme="minorEastAsia"/>
          <w:sz w:val="21"/>
        </w:rPr>
        <w:t>对所有遗留的软件缺陷，要组织进行评审，分析其风险严重性和可接受程度（根据ISOIEC 62304标准的解释要求，对于软件项目，很多危害较难估计其发生概率，因此无法估计发生概率的风险，指定其发生概率为1）。只有经过项目组评审，认为所有遗留的软件缺陷不会构成不可接受的风险，才能够认为软件的测试工作结束。</w:t>
      </w:r>
    </w:p>
    <w:p>
      <w:pPr>
        <w:ind w:firstLine="420"/>
        <w:rPr>
          <w:rFonts w:hint="eastAsia" w:asciiTheme="minorEastAsia" w:hAnsiTheme="minorEastAsia" w:cstheme="minorEastAsia"/>
          <w:sz w:val="21"/>
        </w:rPr>
      </w:pPr>
      <w:r>
        <w:rPr>
          <w:rFonts w:asciiTheme="minorEastAsia" w:hAnsiTheme="minorEastAsia" w:cstheme="minorEastAsia"/>
          <w:sz w:val="21"/>
        </w:rPr>
        <w:t>本阶段参与人员为项目经理、编码人员、测试人员，软件系统测试工作应在测试阶段完成。</w:t>
      </w:r>
    </w:p>
    <w:p>
      <w:pPr>
        <w:ind w:firstLine="420"/>
        <w:rPr>
          <w:rFonts w:hint="eastAsia" w:asciiTheme="minorEastAsia" w:hAnsiTheme="minorEastAsia" w:cstheme="minorEastAsia"/>
          <w:sz w:val="21"/>
        </w:rPr>
      </w:pPr>
      <w:r>
        <w:rPr>
          <w:rFonts w:asciiTheme="minorEastAsia" w:hAnsiTheme="minorEastAsia" w:cstheme="minorEastAsia"/>
          <w:sz w:val="21"/>
        </w:rPr>
        <w:t>根据设计开发控制程序规定，考虑到产品性能的表现与用户、使用环境以及用户界面相关性较高，</w:t>
      </w:r>
      <w:r>
        <w:rPr>
          <w:rFonts w:hint="eastAsia" w:asciiTheme="minorEastAsia" w:hAnsiTheme="minorEastAsia" w:cstheme="minorEastAsia"/>
          <w:sz w:val="21"/>
        </w:rPr>
        <w:t>儿童手部X射线影像处理</w:t>
      </w:r>
      <w:r>
        <w:rPr>
          <w:rFonts w:asciiTheme="minorEastAsia" w:hAnsiTheme="minorEastAsia" w:cstheme="minorEastAsia"/>
          <w:sz w:val="21"/>
        </w:rPr>
        <w:t>软件产品应参考FDA相关法规21 CFR 870.1415进行人因工程学和和可用性工程学测试，以及可重复性和可重现性测试，目的在于提高产品用户使用环境相关的安全性。应保留测试过程记录及相关报告。</w:t>
      </w:r>
    </w:p>
    <w:p>
      <w:pPr>
        <w:ind w:firstLine="420"/>
        <w:rPr>
          <w:rFonts w:hint="eastAsia" w:asciiTheme="minorEastAsia" w:hAnsiTheme="minorEastAsia" w:cstheme="minorEastAsia"/>
          <w:sz w:val="21"/>
        </w:rPr>
      </w:pPr>
      <w:r>
        <w:rPr>
          <w:rFonts w:asciiTheme="minorEastAsia" w:hAnsiTheme="minorEastAsia" w:cstheme="minorEastAsia"/>
          <w:sz w:val="21"/>
        </w:rPr>
        <w:t>应对本阶段生成的软件单元测试、集成测试和软件系统测试报告进行评审。</w:t>
      </w:r>
    </w:p>
    <w:p>
      <w:pPr>
        <w:ind w:firstLine="420"/>
        <w:rPr>
          <w:rFonts w:hint="eastAsia" w:asciiTheme="minorEastAsia" w:hAnsiTheme="minorEastAsia" w:cstheme="minorEastAsia"/>
          <w:sz w:val="21"/>
        </w:rPr>
      </w:pPr>
      <w:r>
        <w:rPr>
          <w:rFonts w:asciiTheme="minorEastAsia" w:hAnsiTheme="minorEastAsia" w:cstheme="minorEastAsia"/>
          <w:sz w:val="21"/>
        </w:rPr>
        <w:t>软件测试完成评审后，</w:t>
      </w:r>
      <w:r>
        <w:rPr>
          <w:rFonts w:asciiTheme="minorEastAsia" w:hAnsiTheme="minorEastAsia" w:cstheme="minorEastAsia"/>
          <w:sz w:val="21"/>
          <w:woUserID w:val="1"/>
        </w:rPr>
        <w:t>技术</w:t>
      </w:r>
      <w:r>
        <w:rPr>
          <w:rFonts w:asciiTheme="minorEastAsia" w:hAnsiTheme="minorEastAsia" w:cstheme="minorEastAsia"/>
          <w:sz w:val="21"/>
        </w:rPr>
        <w:t>部和生产部着手分析生产过程中的流程，所需的设备、部件以及材料，这些部件材料的可获得性及操作人员培训等。列出相应采购物料清单和编制生产、安装及服务作业指导书等。确保将产品的每一技术要求正确转化成与产品实现相关的具体过程或程序。</w:t>
      </w:r>
    </w:p>
    <w:p>
      <w:pPr>
        <w:ind w:firstLine="420"/>
        <w:rPr>
          <w:rFonts w:hint="eastAsia" w:asciiTheme="minorEastAsia" w:hAnsiTheme="minorEastAsia" w:cstheme="minorEastAsia"/>
          <w:sz w:val="21"/>
        </w:rPr>
      </w:pPr>
      <w:r>
        <w:rPr>
          <w:rFonts w:asciiTheme="minorEastAsia" w:hAnsiTheme="minorEastAsia" w:cstheme="minorEastAsia"/>
          <w:sz w:val="21"/>
        </w:rPr>
        <w:t>对于关键过程，包括</w:t>
      </w:r>
      <w:r>
        <w:rPr>
          <w:rFonts w:hint="eastAsia" w:asciiTheme="minorEastAsia" w:hAnsiTheme="minorEastAsia" w:cstheme="minorEastAsia"/>
          <w:sz w:val="21"/>
        </w:rPr>
        <w:t>上线发布</w:t>
      </w:r>
      <w:r>
        <w:rPr>
          <w:rFonts w:asciiTheme="minorEastAsia" w:hAnsiTheme="minorEastAsia" w:cstheme="minorEastAsia"/>
          <w:sz w:val="21"/>
        </w:rPr>
        <w:t>和</w:t>
      </w:r>
      <w:r>
        <w:rPr>
          <w:rFonts w:hint="eastAsia" w:asciiTheme="minorEastAsia" w:hAnsiTheme="minorEastAsia" w:cstheme="minorEastAsia"/>
          <w:sz w:val="21"/>
        </w:rPr>
        <w:t>卡片打印</w:t>
      </w:r>
      <w:r>
        <w:rPr>
          <w:rFonts w:asciiTheme="minorEastAsia" w:hAnsiTheme="minorEastAsia" w:cstheme="minorEastAsia"/>
          <w:sz w:val="21"/>
        </w:rPr>
        <w:t>安装过程，应进行设计转换验证并保留相关设计转换活动验证记录。</w:t>
      </w:r>
    </w:p>
    <w:p>
      <w:pPr>
        <w:pStyle w:val="4"/>
        <w:rPr>
          <w:rFonts w:hint="eastAsia" w:asciiTheme="minorEastAsia" w:hAnsiTheme="minorEastAsia" w:cstheme="minorEastAsia"/>
          <w:sz w:val="21"/>
        </w:rPr>
      </w:pPr>
      <w:bookmarkStart w:id="21" w:name="_Toc488325102"/>
      <w:r>
        <w:rPr>
          <w:rFonts w:asciiTheme="minorEastAsia" w:hAnsiTheme="minorEastAsia" w:cstheme="minorEastAsia"/>
          <w:sz w:val="21"/>
        </w:rPr>
        <w:t>软件生产和验证</w:t>
      </w:r>
      <w:bookmarkEnd w:id="21"/>
    </w:p>
    <w:p>
      <w:pPr>
        <w:ind w:firstLine="420"/>
        <w:rPr>
          <w:rFonts w:hint="eastAsia" w:asciiTheme="minorEastAsia" w:hAnsiTheme="minorEastAsia" w:cstheme="minorEastAsia"/>
          <w:sz w:val="21"/>
        </w:rPr>
      </w:pPr>
      <w:r>
        <w:rPr>
          <w:rFonts w:asciiTheme="minorEastAsia" w:hAnsiTheme="minorEastAsia" w:cstheme="minorEastAsia"/>
          <w:sz w:val="21"/>
        </w:rPr>
        <w:t>软件验证的目的是检查验证所开发的软件已满足在需求规格说明书和软件技术要求中规定的所有需求。</w:t>
      </w:r>
    </w:p>
    <w:p>
      <w:pPr>
        <w:ind w:firstLine="420"/>
        <w:rPr>
          <w:rFonts w:hint="eastAsia" w:asciiTheme="minorEastAsia" w:hAnsiTheme="minorEastAsia" w:cstheme="minorEastAsia"/>
          <w:sz w:val="21"/>
        </w:rPr>
      </w:pPr>
      <w:r>
        <w:rPr>
          <w:rFonts w:asciiTheme="minorEastAsia" w:hAnsiTheme="minorEastAsia" w:cstheme="minorEastAsia"/>
          <w:sz w:val="21"/>
        </w:rPr>
        <w:t>软件验证阶段所检查的产品应是试生产或正式生产的产品。</w:t>
      </w:r>
    </w:p>
    <w:p>
      <w:pPr>
        <w:ind w:firstLine="420"/>
        <w:rPr>
          <w:rFonts w:hint="eastAsia" w:asciiTheme="minorEastAsia" w:hAnsiTheme="minorEastAsia" w:cstheme="minorEastAsia"/>
          <w:sz w:val="21"/>
        </w:rPr>
      </w:pPr>
      <w:r>
        <w:rPr>
          <w:rFonts w:asciiTheme="minorEastAsia" w:hAnsiTheme="minorEastAsia" w:cstheme="minorEastAsia"/>
          <w:sz w:val="21"/>
        </w:rPr>
        <w:t>产品正式生产前，按照合格供方考核评价的基本要求，选定合格的原材料供方（例如</w:t>
      </w:r>
      <w:r>
        <w:rPr>
          <w:rFonts w:hint="eastAsia" w:asciiTheme="minorEastAsia" w:hAnsiTheme="minorEastAsia" w:cstheme="minorEastAsia"/>
          <w:color w:val="auto"/>
          <w:sz w:val="21"/>
        </w:rPr>
        <w:t>卡片、包装盒</w:t>
      </w:r>
      <w:r>
        <w:rPr>
          <w:rFonts w:asciiTheme="minorEastAsia" w:hAnsiTheme="minorEastAsia" w:cstheme="minorEastAsia"/>
          <w:sz w:val="21"/>
        </w:rPr>
        <w:t>等），由质管部进行进货检验，检验合格的原材料可进入试生产。</w:t>
      </w:r>
    </w:p>
    <w:p>
      <w:pPr>
        <w:ind w:firstLine="420"/>
        <w:rPr>
          <w:rFonts w:hint="eastAsia" w:asciiTheme="minorEastAsia" w:hAnsiTheme="minorEastAsia" w:cstheme="minorEastAsia"/>
          <w:sz w:val="21"/>
        </w:rPr>
      </w:pPr>
      <w:r>
        <w:rPr>
          <w:rFonts w:asciiTheme="minorEastAsia" w:hAnsiTheme="minorEastAsia" w:cstheme="minorEastAsia"/>
          <w:sz w:val="21"/>
        </w:rPr>
        <w:t>由生产部进行样品工艺验证，负责完成样品的试生产，并对试生产验证记录进行分析总结，指出存在的问题和不足之处提出改进意见，分析、检查存在的问题，保证生产产品能够达到设计要求，对验证中所出现的问题要逐一整改落实。</w:t>
      </w:r>
    </w:p>
    <w:p>
      <w:pPr>
        <w:ind w:firstLine="420"/>
        <w:rPr>
          <w:rFonts w:hint="eastAsia" w:asciiTheme="minorEastAsia" w:hAnsiTheme="minorEastAsia" w:cstheme="minorEastAsia"/>
          <w:sz w:val="21"/>
        </w:rPr>
      </w:pPr>
      <w:r>
        <w:rPr>
          <w:rFonts w:asciiTheme="minorEastAsia" w:hAnsiTheme="minorEastAsia" w:cstheme="minorEastAsia"/>
          <w:sz w:val="21"/>
        </w:rPr>
        <w:t>产品样品生产出来后，由质量部进行产品自检。依据产品的技术要求规定的方法和项目进行性能试验，验证受检样品各项指标是否达到设计要求和相关标准。对发现的问题要仔细的分析原因，找出问题的根源。必要时经过设计更改后重新进行试验。最后形成样品自检报告。</w:t>
      </w:r>
    </w:p>
    <w:p>
      <w:pPr>
        <w:ind w:firstLine="420"/>
        <w:rPr>
          <w:rFonts w:hint="eastAsia" w:asciiTheme="minorEastAsia" w:hAnsiTheme="minorEastAsia" w:cstheme="minorEastAsia"/>
          <w:sz w:val="21"/>
        </w:rPr>
      </w:pPr>
      <w:r>
        <w:rPr>
          <w:rFonts w:asciiTheme="minorEastAsia" w:hAnsiTheme="minorEastAsia" w:cstheme="minorEastAsia"/>
          <w:sz w:val="21"/>
        </w:rPr>
        <w:t>根据相关法规，医疗器械需要进行注册检验。注册检验需在国家局认可的具有医疗器械检验资质的医疗器械检验机构检验，项目为产品技术要求要求的全项目。在产品样品生产出来后，由质量部送至具有检验资质的医疗器械检验机构，签订检验委托合同并进行检验。并准备送检的样本、文档等相关资料。最后由检验机构出具注册检验报告。</w:t>
      </w:r>
    </w:p>
    <w:p>
      <w:pPr>
        <w:ind w:firstLine="420"/>
        <w:rPr>
          <w:rFonts w:hint="eastAsia" w:asciiTheme="minorEastAsia" w:hAnsiTheme="minorEastAsia" w:cstheme="minorEastAsia"/>
          <w:sz w:val="21"/>
        </w:rPr>
      </w:pPr>
      <w:r>
        <w:rPr>
          <w:rFonts w:asciiTheme="minorEastAsia" w:hAnsiTheme="minorEastAsia" w:cstheme="minorEastAsia"/>
          <w:sz w:val="21"/>
        </w:rPr>
        <w:t>产品的生产和检验过程，经过验证后应编制成相关受控文件。包括《</w:t>
      </w:r>
      <w:r>
        <w:rPr>
          <w:rFonts w:hint="eastAsia" w:asciiTheme="minorEastAsia" w:hAnsiTheme="minorEastAsia" w:cstheme="minorEastAsia"/>
          <w:sz w:val="21"/>
        </w:rPr>
        <w:t>生产作业指导书</w:t>
      </w:r>
      <w:r>
        <w:rPr>
          <w:rFonts w:asciiTheme="minorEastAsia" w:hAnsiTheme="minorEastAsia" w:cstheme="minorEastAsia"/>
          <w:sz w:val="21"/>
        </w:rPr>
        <w:t>》、</w:t>
      </w:r>
      <w:r>
        <w:rPr>
          <w:rFonts w:hint="eastAsia" w:asciiTheme="minorEastAsia" w:hAnsiTheme="minorEastAsia" w:cstheme="minorEastAsia"/>
          <w:sz w:val="21"/>
        </w:rPr>
        <w:t>《检验规程》</w:t>
      </w:r>
      <w:r>
        <w:rPr>
          <w:rFonts w:asciiTheme="minorEastAsia" w:hAnsiTheme="minorEastAsia" w:cstheme="minorEastAsia"/>
          <w:sz w:val="21"/>
        </w:rPr>
        <w:t>等。在此阶段更新风险分析文档，评价生产和检验过程中的风险分析及控制措施情况。</w:t>
      </w:r>
    </w:p>
    <w:p>
      <w:pPr>
        <w:ind w:firstLine="420"/>
        <w:rPr>
          <w:rFonts w:hint="eastAsia" w:asciiTheme="minorEastAsia" w:hAnsiTheme="minorEastAsia" w:cstheme="minorEastAsia"/>
          <w:sz w:val="21"/>
        </w:rPr>
      </w:pPr>
      <w:r>
        <w:rPr>
          <w:rFonts w:asciiTheme="minorEastAsia" w:hAnsiTheme="minorEastAsia" w:cstheme="minorEastAsia"/>
          <w:sz w:val="21"/>
        </w:rPr>
        <w:t>本阶段主要参与人员为质量部、生产部成员，技术人员配合工作，计划工作应在生产验证阶段完成。</w:t>
      </w:r>
    </w:p>
    <w:p>
      <w:pPr>
        <w:ind w:firstLine="420"/>
        <w:rPr>
          <w:rFonts w:hint="eastAsia" w:asciiTheme="minorEastAsia" w:hAnsiTheme="minorEastAsia" w:cstheme="minorEastAsia"/>
          <w:sz w:val="21"/>
        </w:rPr>
      </w:pPr>
      <w:r>
        <w:rPr>
          <w:rFonts w:asciiTheme="minorEastAsia" w:hAnsiTheme="minorEastAsia" w:cstheme="minorEastAsia"/>
          <w:sz w:val="21"/>
        </w:rPr>
        <w:t>应对本阶段生成的各个文件进行评审。</w:t>
      </w:r>
    </w:p>
    <w:p>
      <w:pPr>
        <w:ind w:firstLine="420"/>
        <w:rPr>
          <w:rFonts w:hint="eastAsia" w:asciiTheme="minorEastAsia" w:hAnsiTheme="minorEastAsia" w:cstheme="minorEastAsia"/>
          <w:sz w:val="21"/>
        </w:rPr>
      </w:pPr>
      <w:r>
        <w:rPr>
          <w:rFonts w:asciiTheme="minorEastAsia" w:hAnsiTheme="minorEastAsia" w:cstheme="minorEastAsia"/>
          <w:sz w:val="21"/>
        </w:rPr>
        <w:t>本阶段所有输出工作产品应处于配置管理之下。</w:t>
      </w:r>
    </w:p>
    <w:p>
      <w:pPr>
        <w:pStyle w:val="4"/>
        <w:rPr>
          <w:rFonts w:hint="eastAsia" w:asciiTheme="minorEastAsia" w:hAnsiTheme="minorEastAsia" w:cstheme="minorEastAsia"/>
          <w:sz w:val="21"/>
        </w:rPr>
      </w:pPr>
      <w:bookmarkStart w:id="22" w:name="_Toc488325103"/>
      <w:r>
        <w:rPr>
          <w:rFonts w:asciiTheme="minorEastAsia" w:hAnsiTheme="minorEastAsia" w:cstheme="minorEastAsia"/>
          <w:sz w:val="21"/>
        </w:rPr>
        <w:t>软件确认</w:t>
      </w:r>
      <w:bookmarkEnd w:id="22"/>
    </w:p>
    <w:p>
      <w:pPr>
        <w:ind w:firstLine="420"/>
        <w:rPr>
          <w:rFonts w:hint="eastAsia" w:asciiTheme="minorEastAsia" w:hAnsiTheme="minorEastAsia" w:cstheme="minorEastAsia"/>
          <w:sz w:val="21"/>
        </w:rPr>
      </w:pPr>
      <w:r>
        <w:rPr>
          <w:rFonts w:hint="eastAsia" w:asciiTheme="minorEastAsia" w:hAnsiTheme="minorEastAsia" w:cstheme="minorEastAsia"/>
          <w:sz w:val="21"/>
        </w:rPr>
        <w:t>儿童手部X射线影像处理</w:t>
      </w:r>
      <w:r>
        <w:rPr>
          <w:rFonts w:asciiTheme="minorEastAsia" w:hAnsiTheme="minorEastAsia" w:cstheme="minorEastAsia"/>
          <w:sz w:val="21"/>
        </w:rPr>
        <w:t>软件采用与同类产品临床对比的软件确认方式。在产品完成自检和型式检验之后，</w:t>
      </w:r>
      <w:r>
        <w:rPr>
          <w:rFonts w:asciiTheme="minorEastAsia" w:hAnsiTheme="minorEastAsia" w:cstheme="minorEastAsia"/>
          <w:sz w:val="21"/>
          <w:woUserID w:val="1"/>
        </w:rPr>
        <w:t>技术</w:t>
      </w:r>
      <w:bookmarkStart w:id="26" w:name="_GoBack"/>
      <w:bookmarkEnd w:id="26"/>
      <w:r>
        <w:rPr>
          <w:rFonts w:asciiTheme="minorEastAsia" w:hAnsiTheme="minorEastAsia" w:cstheme="minorEastAsia"/>
          <w:sz w:val="21"/>
        </w:rPr>
        <w:t>部经理根据《医疗器械注册管理办法》结合2018年版的免临床目录提交临床试验资料的产品，无需进行临床试验，具体见</w:t>
      </w:r>
      <w:r>
        <w:rPr>
          <w:rFonts w:hint="eastAsia" w:asciiTheme="minorEastAsia" w:hAnsiTheme="minorEastAsia" w:cstheme="minorEastAsia"/>
          <w:sz w:val="21"/>
        </w:rPr>
        <w:t>儿童手部X射线影像处理</w:t>
      </w:r>
      <w:r>
        <w:rPr>
          <w:rFonts w:asciiTheme="minorEastAsia" w:hAnsiTheme="minorEastAsia" w:cstheme="minorEastAsia"/>
          <w:sz w:val="21"/>
        </w:rPr>
        <w:t>软件的《临床评价资料》。</w:t>
      </w:r>
    </w:p>
    <w:p>
      <w:pPr>
        <w:ind w:firstLine="420"/>
        <w:rPr>
          <w:rFonts w:hint="eastAsia" w:asciiTheme="minorEastAsia" w:hAnsiTheme="minorEastAsia" w:cstheme="minorEastAsia"/>
          <w:sz w:val="21"/>
        </w:rPr>
      </w:pPr>
      <w:r>
        <w:rPr>
          <w:rFonts w:hint="eastAsia" w:asciiTheme="minorEastAsia" w:hAnsiTheme="minorEastAsia" w:cstheme="minorEastAsia"/>
          <w:sz w:val="21"/>
        </w:rPr>
        <w:t>儿童手部X射线影像处理</w:t>
      </w:r>
      <w:r>
        <w:rPr>
          <w:rFonts w:asciiTheme="minorEastAsia" w:hAnsiTheme="minorEastAsia" w:cstheme="minorEastAsia"/>
          <w:sz w:val="21"/>
        </w:rPr>
        <w:t>软件《临床评价资料》应经过评审，最终应处于配置管理之下。</w:t>
      </w:r>
    </w:p>
    <w:p>
      <w:pPr>
        <w:ind w:firstLine="420"/>
        <w:rPr>
          <w:rFonts w:hint="eastAsia" w:asciiTheme="minorEastAsia" w:hAnsiTheme="minorEastAsia" w:cstheme="minorEastAsia"/>
          <w:sz w:val="21"/>
        </w:rPr>
      </w:pPr>
      <w:r>
        <w:rPr>
          <w:rFonts w:asciiTheme="minorEastAsia" w:hAnsiTheme="minorEastAsia" w:cstheme="minorEastAsia"/>
          <w:sz w:val="21"/>
        </w:rPr>
        <w:t>在软件确认过程及以后的发布、维护过程中，项目组将继续搜集用户的使用需求反馈，以及来自内部人员的反馈，以便在后发行的版本中补充并完善。</w:t>
      </w:r>
    </w:p>
    <w:p>
      <w:pPr>
        <w:ind w:firstLine="420"/>
        <w:rPr>
          <w:rFonts w:hint="eastAsia" w:asciiTheme="minorEastAsia" w:hAnsiTheme="minorEastAsia" w:cstheme="minorEastAsia"/>
          <w:sz w:val="21"/>
        </w:rPr>
      </w:pPr>
      <w:r>
        <w:rPr>
          <w:rFonts w:asciiTheme="minorEastAsia" w:hAnsiTheme="minorEastAsia" w:cstheme="minorEastAsia"/>
          <w:sz w:val="21"/>
        </w:rPr>
        <w:t>《临床评价资料》评审完成后，质量部负责准备产品注册相关资料，开始产品注册流程。</w:t>
      </w:r>
    </w:p>
    <w:p>
      <w:pPr>
        <w:pStyle w:val="3"/>
        <w:rPr>
          <w:rFonts w:hint="eastAsia" w:asciiTheme="minorEastAsia" w:hAnsiTheme="minorEastAsia" w:cstheme="minorEastAsia"/>
          <w:sz w:val="21"/>
        </w:rPr>
      </w:pPr>
      <w:bookmarkStart w:id="23" w:name="_Toc488325104"/>
      <w:r>
        <w:rPr>
          <w:rFonts w:asciiTheme="minorEastAsia" w:hAnsiTheme="minorEastAsia" w:cstheme="minorEastAsia"/>
          <w:sz w:val="21"/>
        </w:rPr>
        <w:t>配置管理计划</w:t>
      </w:r>
      <w:bookmarkEnd w:id="23"/>
    </w:p>
    <w:p>
      <w:pPr>
        <w:ind w:firstLine="420"/>
        <w:rPr>
          <w:rFonts w:hint="eastAsia" w:asciiTheme="minorEastAsia" w:hAnsiTheme="minorEastAsia" w:cstheme="minorEastAsia"/>
          <w:sz w:val="21"/>
        </w:rPr>
      </w:pPr>
      <w:r>
        <w:rPr>
          <w:rFonts w:asciiTheme="minorEastAsia" w:hAnsiTheme="minorEastAsia" w:cstheme="minorEastAsia"/>
          <w:sz w:val="21"/>
        </w:rPr>
        <w:t>项目的配置管理活动应该按照配置管理计划来执行。参见《配置管理计划》。</w:t>
      </w:r>
    </w:p>
    <w:p>
      <w:pPr>
        <w:pStyle w:val="3"/>
        <w:rPr>
          <w:rFonts w:hint="eastAsia" w:asciiTheme="minorEastAsia" w:hAnsiTheme="minorEastAsia" w:cstheme="minorEastAsia"/>
          <w:sz w:val="21"/>
        </w:rPr>
      </w:pPr>
      <w:bookmarkStart w:id="24" w:name="_Toc488325105"/>
      <w:r>
        <w:rPr>
          <w:rFonts w:asciiTheme="minorEastAsia" w:hAnsiTheme="minorEastAsia" w:cstheme="minorEastAsia"/>
          <w:sz w:val="21"/>
        </w:rPr>
        <w:t>风险管理计划</w:t>
      </w:r>
      <w:bookmarkEnd w:id="24"/>
    </w:p>
    <w:p>
      <w:pPr>
        <w:ind w:firstLine="420"/>
        <w:rPr>
          <w:rFonts w:hint="eastAsia" w:asciiTheme="minorEastAsia" w:hAnsiTheme="minorEastAsia" w:cstheme="minorEastAsia"/>
          <w:sz w:val="21"/>
        </w:rPr>
      </w:pPr>
      <w:r>
        <w:rPr>
          <w:rFonts w:asciiTheme="minorEastAsia" w:hAnsiTheme="minorEastAsia" w:cstheme="minorEastAsia"/>
          <w:sz w:val="21"/>
        </w:rPr>
        <w:t>按照风险管理规程来管理项目的风险。详见《风险管理计划》。</w:t>
      </w:r>
    </w:p>
    <w:p>
      <w:pPr>
        <w:rPr>
          <w:rFonts w:hint="eastAsia" w:asciiTheme="minorEastAsia" w:hAnsiTheme="minorEastAsia" w:cstheme="minorEastAsia"/>
          <w:color w:val="auto"/>
          <w:sz w:val="21"/>
        </w:rPr>
      </w:pPr>
      <w:bookmarkStart w:id="25" w:name="_Toc488325106"/>
      <w:r>
        <w:rPr>
          <w:rFonts w:asciiTheme="minorEastAsia" w:hAnsiTheme="minorEastAsia" w:cstheme="minorEastAsia"/>
          <w:b/>
          <w:bCs/>
          <w:color w:val="auto"/>
          <w:sz w:val="21"/>
        </w:rPr>
        <w:t>3.5</w:t>
      </w:r>
      <w:r>
        <w:rPr>
          <w:rFonts w:asciiTheme="minorEastAsia" w:hAnsiTheme="minorEastAsia" w:cstheme="minorEastAsia"/>
          <w:b/>
          <w:bCs/>
          <w:color w:val="auto"/>
          <w:sz w:val="21"/>
          <w:woUserID w:val="1"/>
        </w:rPr>
        <w:t>.</w:t>
      </w:r>
      <w:r>
        <w:rPr>
          <w:rFonts w:asciiTheme="minorEastAsia" w:hAnsiTheme="minorEastAsia" w:cstheme="minorEastAsia"/>
          <w:color w:val="auto"/>
          <w:sz w:val="21"/>
        </w:rPr>
        <w:t xml:space="preserve"> 计划更新策略</w:t>
      </w:r>
      <w:bookmarkEnd w:id="25"/>
    </w:p>
    <w:p>
      <w:pPr>
        <w:ind w:firstLine="420"/>
        <w:rPr>
          <w:rFonts w:hint="eastAsia" w:asciiTheme="minorEastAsia" w:hAnsiTheme="minorEastAsia" w:cstheme="minorEastAsia"/>
          <w:sz w:val="21"/>
        </w:rPr>
      </w:pPr>
      <w:r>
        <w:rPr>
          <w:rFonts w:asciiTheme="minorEastAsia" w:hAnsiTheme="minorEastAsia" w:cstheme="minorEastAsia"/>
          <w:sz w:val="21"/>
        </w:rPr>
        <w:t>在发生如下事件时，项目经理负责对产品开发计划进行修正：</w:t>
      </w:r>
    </w:p>
    <w:p>
      <w:pPr>
        <w:pStyle w:val="29"/>
        <w:numPr>
          <w:ilvl w:val="0"/>
          <w:numId w:val="7"/>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到达某里程碑，在每个阶段结束后如果有必要对项目计划进行修订；</w:t>
      </w:r>
    </w:p>
    <w:p>
      <w:pPr>
        <w:pStyle w:val="29"/>
        <w:numPr>
          <w:ilvl w:val="0"/>
          <w:numId w:val="7"/>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项目的范围发生变化；</w:t>
      </w:r>
    </w:p>
    <w:p>
      <w:pPr>
        <w:pStyle w:val="29"/>
        <w:numPr>
          <w:ilvl w:val="0"/>
          <w:numId w:val="7"/>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当进度、工作量超出控制的范围需要对项目计划时间采取纠正时；</w:t>
      </w:r>
    </w:p>
    <w:p>
      <w:pPr>
        <w:pStyle w:val="29"/>
        <w:numPr>
          <w:ilvl w:val="0"/>
          <w:numId w:val="7"/>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内部审核或外部审核导致的纠正活动；</w:t>
      </w:r>
    </w:p>
    <w:p>
      <w:pPr>
        <w:pStyle w:val="29"/>
        <w:numPr>
          <w:ilvl w:val="0"/>
          <w:numId w:val="7"/>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风险管理、需求变更导致的纠正活动；</w:t>
      </w:r>
    </w:p>
    <w:p>
      <w:pPr>
        <w:pStyle w:val="29"/>
        <w:numPr>
          <w:ilvl w:val="0"/>
          <w:numId w:val="7"/>
        </w:numPr>
        <w:ind w:firstLineChars="0"/>
        <w:rPr>
          <w:rFonts w:hint="eastAsia" w:asciiTheme="minorEastAsia" w:hAnsiTheme="minorEastAsia" w:cstheme="minorEastAsia"/>
          <w:sz w:val="21"/>
          <w:szCs w:val="21"/>
        </w:rPr>
      </w:pPr>
      <w:r>
        <w:rPr>
          <w:rFonts w:asciiTheme="minorEastAsia" w:hAnsiTheme="minorEastAsia" w:cstheme="minorEastAsia"/>
          <w:sz w:val="21"/>
          <w:szCs w:val="21"/>
        </w:rPr>
        <w:t>本计划的更新需要项目经理审核批准。</w:t>
      </w:r>
    </w:p>
    <w:sectPr>
      <w:headerReference r:id="rId9" w:type="default"/>
      <w:footerReference r:id="rId10" w:type="default"/>
      <w:pgSz w:w="11906" w:h="16838"/>
      <w:pgMar w:top="1440" w:right="1800" w:bottom="1440" w:left="1800" w:header="851" w:footer="550"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等线 Light">
    <w:altName w:val="Noto Serif CJK SC"/>
    <w:panose1 w:val="02010600030101010101"/>
    <w:charset w:val="86"/>
    <w:family w:val="auto"/>
    <w:pitch w:val="default"/>
    <w:sig w:usb0="00000000" w:usb1="00000000" w:usb2="00000016" w:usb3="00000000" w:csb0="0004000F" w:csb1="00000000"/>
  </w:font>
  <w:font w:name="Cambria">
    <w:altName w:val="Georgia"/>
    <w:panose1 w:val="02040503050406030204"/>
    <w:charset w:val="00"/>
    <w:family w:val="roman"/>
    <w:pitch w:val="default"/>
    <w:sig w:usb0="00000000" w:usb1="00000000" w:usb2="02000000" w:usb3="00000000" w:csb0="0000019F" w:csb1="00000000"/>
  </w:font>
  <w:font w:name="汉仪中等线KW">
    <w:panose1 w:val="01010104010101010101"/>
    <w:charset w:val="86"/>
    <w:family w:val="auto"/>
    <w:pitch w:val="default"/>
    <w:sig w:usb0="800002BF" w:usb1="004F7CFA" w:usb2="00000000" w:usb3="00000000" w:csb0="00040001" w:csb1="00000000"/>
  </w:font>
  <w:font w:name="Noto Serif CJK SC">
    <w:panose1 w:val="02020400000000000000"/>
    <w:charset w:val="86"/>
    <w:family w:val="auto"/>
    <w:pitch w:val="default"/>
    <w:sig w:usb0="30000083" w:usb1="2BDF3C10" w:usb2="00000016" w:usb3="00000000" w:csb0="602E0107" w:csb1="00000000"/>
  </w:font>
  <w:font w:name="Georgia">
    <w:panose1 w:val="02040502050405020303"/>
    <w:charset w:val="00"/>
    <w:family w:val="auto"/>
    <w:pitch w:val="default"/>
    <w:sig w:usb0="00000287" w:usb1="00000000" w:usb2="00000000" w:usb3="00000000" w:csb0="2000009F"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hint="eastAsia" w:ascii="宋体" w:hAnsi="宋体" w:eastAsia="宋体" w:cs="宋体"/>
                              <w:sz w:val="18"/>
                              <w:szCs w:val="18"/>
                            </w:rPr>
                            <w:t xml:space="preserve">第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PAGE  \* MERGEFORMAT </w:instrText>
                          </w:r>
                          <w:r>
                            <w:rPr>
                              <w:rFonts w:hint="eastAsia" w:ascii="宋体" w:hAnsi="宋体" w:eastAsia="宋体" w:cs="宋体"/>
                              <w:sz w:val="18"/>
                              <w:szCs w:val="18"/>
                            </w:rPr>
                            <w:fldChar w:fldCharType="separate"/>
                          </w:r>
                          <w:r>
                            <w:rPr>
                              <w:rFonts w:hint="eastAsia" w:ascii="宋体" w:hAnsi="宋体" w:eastAsia="宋体" w:cs="宋体"/>
                              <w:sz w:val="18"/>
                              <w:szCs w:val="18"/>
                            </w:rPr>
                            <w:t>1</w:t>
                          </w:r>
                          <w:r>
                            <w:rPr>
                              <w:rFonts w:hint="eastAsia" w:ascii="宋体" w:hAnsi="宋体" w:eastAsia="宋体" w:cs="宋体"/>
                              <w:sz w:val="18"/>
                              <w:szCs w:val="18"/>
                            </w:rPr>
                            <w:fldChar w:fldCharType="end"/>
                          </w:r>
                          <w:r>
                            <w:rPr>
                              <w:rFonts w:hint="eastAsia" w:ascii="宋体" w:hAnsi="宋体" w:eastAsia="宋体" w:cs="宋体"/>
                              <w:sz w:val="18"/>
                              <w:szCs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rPr>
                        <w:rFonts w:hint="default"/>
                      </w:rPr>
                    </w:pPr>
                    <w:r>
                      <w:rPr>
                        <w:rFonts w:hint="eastAsia" w:ascii="宋体" w:hAnsi="宋体" w:eastAsia="宋体" w:cs="宋体"/>
                        <w:sz w:val="18"/>
                        <w:szCs w:val="18"/>
                      </w:rPr>
                      <w:t xml:space="preserve">第 </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PAGE  \* MERGEFORMAT </w:instrText>
                    </w:r>
                    <w:r>
                      <w:rPr>
                        <w:rFonts w:hint="eastAsia" w:ascii="宋体" w:hAnsi="宋体" w:eastAsia="宋体" w:cs="宋体"/>
                        <w:sz w:val="18"/>
                        <w:szCs w:val="18"/>
                      </w:rPr>
                      <w:fldChar w:fldCharType="separate"/>
                    </w:r>
                    <w:r>
                      <w:rPr>
                        <w:rFonts w:hint="eastAsia" w:ascii="宋体" w:hAnsi="宋体" w:eastAsia="宋体" w:cs="宋体"/>
                        <w:sz w:val="18"/>
                        <w:szCs w:val="18"/>
                      </w:rPr>
                      <w:t>1</w:t>
                    </w:r>
                    <w:r>
                      <w:rPr>
                        <w:rFonts w:hint="eastAsia" w:ascii="宋体" w:hAnsi="宋体" w:eastAsia="宋体" w:cs="宋体"/>
                        <w:sz w:val="18"/>
                        <w:szCs w:val="18"/>
                      </w:rPr>
                      <w:fldChar w:fldCharType="end"/>
                    </w:r>
                    <w:r>
                      <w:rPr>
                        <w:rFonts w:hint="eastAsia" w:ascii="宋体" w:hAnsi="宋体" w:eastAsia="宋体" w:cs="宋体"/>
                        <w:sz w:val="18"/>
                        <w:szCs w:val="18"/>
                      </w:rPr>
                      <w:t xml:space="preserve"> 页</w:t>
                    </w:r>
                  </w:p>
                </w:txbxContent>
              </v:textbox>
            </v:shape>
          </w:pict>
        </mc:Fallback>
      </mc:AlternateContent>
    </w:r>
  </w:p>
  <w:p>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right" w:y="1"/>
      <w:rPr>
        <w:rStyle w:val="24"/>
      </w:rPr>
    </w:pPr>
    <w:r>
      <w:fldChar w:fldCharType="begin"/>
    </w:r>
    <w:r>
      <w:rPr>
        <w:rStyle w:val="24"/>
      </w:rPr>
      <w:instrText xml:space="preserve">PAGE  </w:instrText>
    </w:r>
    <w:r>
      <w:fldChar w:fldCharType="separate"/>
    </w:r>
    <w:r>
      <w:rPr>
        <w:rStyle w:val="24"/>
      </w:rPr>
      <w:t>2</w:t>
    </w:r>
    <w:r>
      <w:fldChar w:fldCharType="end"/>
    </w:r>
  </w:p>
  <w:p>
    <w:pPr>
      <w:pStyle w:val="1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北京掌印医疗科技有限公司</w:t>
    </w:r>
    <w:r>
      <w:tab/>
    </w:r>
    <w:r>
      <w:rPr>
        <w:rFonts w:hint="eastAsia"/>
      </w:rPr>
      <w:t>软件开发计划</w:t>
    </w:r>
    <w:r>
      <w:tab/>
    </w:r>
    <w:r>
      <w:rPr>
        <w:rFonts w:hint="eastAsia"/>
      </w:rPr>
      <w:t>文件编号：ZY</w:t>
    </w:r>
    <w:r>
      <w:t>-QM-Z190901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ind w:firstLine="420"/>
      <w:rPr>
        <w:rFonts w:hint="eastAsia" w:ascii="宋体" w:hAnsi="宋体"/>
      </w:rPr>
    </w:pPr>
    <w:r>
      <w:rPr>
        <w:rFonts w:hint="eastAsia" w:ascii="宋体" w:hAnsi="宋体"/>
      </w:rPr>
      <w:t>文件编号：JS-JL-002</w:t>
    </w:r>
    <w:r>
      <w:rPr>
        <w:rFonts w:ascii="宋体" w:hAnsi="宋体"/>
      </w:rPr>
      <w:t xml:space="preserve">         </w:t>
    </w:r>
    <w:r>
      <w:rPr>
        <w:rFonts w:hint="eastAsia" w:ascii="宋体" w:hAnsi="宋体"/>
      </w:rPr>
      <w:t xml:space="preserve">版本号：A      </w:t>
    </w:r>
    <w:r>
      <w:rPr>
        <w:rFonts w:ascii="宋体" w:hAnsi="宋体"/>
      </w:rPr>
      <w:t xml:space="preserve"> </w:t>
    </w:r>
    <w:r>
      <w:rPr>
        <w:rFonts w:hint="eastAsia" w:ascii="宋体" w:hAnsi="宋体"/>
      </w:rPr>
      <w:t xml:space="preserve">      修订次数：第1次</w:t>
    </w:r>
  </w:p>
  <w:p>
    <w:pPr>
      <w:pStyle w:val="13"/>
      <w:pBdr>
        <w:bottom w:val="none" w:color="auto" w:sz="0" w:space="0"/>
      </w:pBdr>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315E5B"/>
    <w:multiLevelType w:val="multilevel"/>
    <w:tmpl w:val="14315E5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2CFA3D62"/>
    <w:multiLevelType w:val="multilevel"/>
    <w:tmpl w:val="2CFA3D62"/>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
    <w:nsid w:val="35745E10"/>
    <w:multiLevelType w:val="multilevel"/>
    <w:tmpl w:val="35745E10"/>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lvlText w:val="%1.%2.%3.%4."/>
      <w:lvlJc w:val="left"/>
      <w:pPr>
        <w:ind w:left="851" w:hanging="851"/>
      </w:pPr>
      <w:rPr>
        <w:rFonts w:hint="default"/>
      </w:rPr>
    </w:lvl>
    <w:lvl w:ilvl="4" w:tentative="0">
      <w:start w:val="1"/>
      <w:numFmt w:val="decimal"/>
      <w:lvlText w:val="%1.%2.%3.%4.%5."/>
      <w:lvlJc w:val="left"/>
      <w:pPr>
        <w:ind w:left="992" w:hanging="992"/>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6" w:hanging="1276"/>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9" w:hanging="1559"/>
      </w:pPr>
      <w:rPr>
        <w:rFonts w:hint="default"/>
      </w:rPr>
    </w:lvl>
  </w:abstractNum>
  <w:abstractNum w:abstractNumId="3">
    <w:nsid w:val="5F626BA0"/>
    <w:multiLevelType w:val="multilevel"/>
    <w:tmpl w:val="5F626BA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
    <w:nsid w:val="66CC7338"/>
    <w:multiLevelType w:val="multilevel"/>
    <w:tmpl w:val="66CC7338"/>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70F12D9F"/>
    <w:multiLevelType w:val="multilevel"/>
    <w:tmpl w:val="70F12D9F"/>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7E916426"/>
    <w:multiLevelType w:val="multilevel"/>
    <w:tmpl w:val="7E916426"/>
    <w:lvl w:ilvl="0" w:tentative="0">
      <w:start w:val="1"/>
      <w:numFmt w:val="decimal"/>
      <w:lvlText w:val="%1）"/>
      <w:lvlJc w:val="left"/>
      <w:pPr>
        <w:ind w:left="1200" w:hanging="360"/>
      </w:pPr>
      <w:rPr>
        <w:rFonts w:hint="default"/>
      </w:rPr>
    </w:lvl>
    <w:lvl w:ilvl="1" w:tentative="0">
      <w:start w:val="1"/>
      <w:numFmt w:val="lowerLetter"/>
      <w:lvlText w:val="%2)"/>
      <w:lvlJc w:val="left"/>
      <w:pPr>
        <w:ind w:left="1720" w:hanging="440"/>
      </w:pPr>
    </w:lvl>
    <w:lvl w:ilvl="2" w:tentative="0">
      <w:start w:val="1"/>
      <w:numFmt w:val="lowerRoman"/>
      <w:lvlText w:val="%3."/>
      <w:lvlJc w:val="right"/>
      <w:pPr>
        <w:ind w:left="2160" w:hanging="440"/>
      </w:pPr>
    </w:lvl>
    <w:lvl w:ilvl="3" w:tentative="0">
      <w:start w:val="1"/>
      <w:numFmt w:val="decimal"/>
      <w:lvlText w:val="%4."/>
      <w:lvlJc w:val="left"/>
      <w:pPr>
        <w:ind w:left="2600" w:hanging="440"/>
      </w:pPr>
    </w:lvl>
    <w:lvl w:ilvl="4" w:tentative="0">
      <w:start w:val="1"/>
      <w:numFmt w:val="lowerLetter"/>
      <w:lvlText w:val="%5)"/>
      <w:lvlJc w:val="left"/>
      <w:pPr>
        <w:ind w:left="3040" w:hanging="440"/>
      </w:pPr>
    </w:lvl>
    <w:lvl w:ilvl="5" w:tentative="0">
      <w:start w:val="1"/>
      <w:numFmt w:val="lowerRoman"/>
      <w:lvlText w:val="%6."/>
      <w:lvlJc w:val="right"/>
      <w:pPr>
        <w:ind w:left="3480" w:hanging="440"/>
      </w:pPr>
    </w:lvl>
    <w:lvl w:ilvl="6" w:tentative="0">
      <w:start w:val="1"/>
      <w:numFmt w:val="decimal"/>
      <w:lvlText w:val="%7."/>
      <w:lvlJc w:val="left"/>
      <w:pPr>
        <w:ind w:left="3920" w:hanging="440"/>
      </w:pPr>
    </w:lvl>
    <w:lvl w:ilvl="7" w:tentative="0">
      <w:start w:val="1"/>
      <w:numFmt w:val="lowerLetter"/>
      <w:lvlText w:val="%8)"/>
      <w:lvlJc w:val="left"/>
      <w:pPr>
        <w:ind w:left="4360" w:hanging="440"/>
      </w:pPr>
    </w:lvl>
    <w:lvl w:ilvl="8" w:tentative="0">
      <w:start w:val="1"/>
      <w:numFmt w:val="lowerRoman"/>
      <w:lvlText w:val="%9."/>
      <w:lvlJc w:val="right"/>
      <w:pPr>
        <w:ind w:left="4800" w:hanging="440"/>
      </w:pPr>
    </w:lvl>
  </w:abstractNum>
  <w:num w:numId="1">
    <w:abstractNumId w:val="2"/>
  </w:num>
  <w:num w:numId="2">
    <w:abstractNumId w:val="1"/>
  </w:num>
  <w:num w:numId="3">
    <w:abstractNumId w:val="3"/>
  </w:num>
  <w:num w:numId="4">
    <w:abstractNumId w:val="4"/>
  </w:num>
  <w:num w:numId="5">
    <w:abstractNumId w:val="6"/>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25A"/>
    <w:rsid w:val="00002123"/>
    <w:rsid w:val="00015093"/>
    <w:rsid w:val="000241DF"/>
    <w:rsid w:val="00033059"/>
    <w:rsid w:val="00072AD7"/>
    <w:rsid w:val="000810C0"/>
    <w:rsid w:val="00093451"/>
    <w:rsid w:val="000955A1"/>
    <w:rsid w:val="00097903"/>
    <w:rsid w:val="000A0919"/>
    <w:rsid w:val="000B0929"/>
    <w:rsid w:val="000B3C3C"/>
    <w:rsid w:val="000C0443"/>
    <w:rsid w:val="000C4283"/>
    <w:rsid w:val="000C50FF"/>
    <w:rsid w:val="000C78D7"/>
    <w:rsid w:val="000F2544"/>
    <w:rsid w:val="00103208"/>
    <w:rsid w:val="00103B42"/>
    <w:rsid w:val="00131581"/>
    <w:rsid w:val="00156548"/>
    <w:rsid w:val="00157EE3"/>
    <w:rsid w:val="00171108"/>
    <w:rsid w:val="001725C0"/>
    <w:rsid w:val="001773D3"/>
    <w:rsid w:val="00187142"/>
    <w:rsid w:val="001879E9"/>
    <w:rsid w:val="001A568E"/>
    <w:rsid w:val="001B2D3B"/>
    <w:rsid w:val="001C6B7E"/>
    <w:rsid w:val="001D47FD"/>
    <w:rsid w:val="001E1804"/>
    <w:rsid w:val="001E4C24"/>
    <w:rsid w:val="00201B05"/>
    <w:rsid w:val="00215EC4"/>
    <w:rsid w:val="00216980"/>
    <w:rsid w:val="00260C94"/>
    <w:rsid w:val="00267EC7"/>
    <w:rsid w:val="00271186"/>
    <w:rsid w:val="002723E3"/>
    <w:rsid w:val="002745A6"/>
    <w:rsid w:val="00282FFB"/>
    <w:rsid w:val="002846AB"/>
    <w:rsid w:val="002922D5"/>
    <w:rsid w:val="00294490"/>
    <w:rsid w:val="0029533B"/>
    <w:rsid w:val="00297ABA"/>
    <w:rsid w:val="002A28A1"/>
    <w:rsid w:val="002B09CC"/>
    <w:rsid w:val="002C587F"/>
    <w:rsid w:val="002D504D"/>
    <w:rsid w:val="002E236D"/>
    <w:rsid w:val="002F13E8"/>
    <w:rsid w:val="002F3D32"/>
    <w:rsid w:val="00300BEF"/>
    <w:rsid w:val="003166E8"/>
    <w:rsid w:val="00316841"/>
    <w:rsid w:val="0031684F"/>
    <w:rsid w:val="003401C9"/>
    <w:rsid w:val="00342771"/>
    <w:rsid w:val="00344842"/>
    <w:rsid w:val="003473D4"/>
    <w:rsid w:val="0035104C"/>
    <w:rsid w:val="003517FE"/>
    <w:rsid w:val="00352199"/>
    <w:rsid w:val="00353C2B"/>
    <w:rsid w:val="00365D00"/>
    <w:rsid w:val="00375A22"/>
    <w:rsid w:val="003763B8"/>
    <w:rsid w:val="00380C60"/>
    <w:rsid w:val="003841C2"/>
    <w:rsid w:val="003A272E"/>
    <w:rsid w:val="003C0E92"/>
    <w:rsid w:val="003D76F2"/>
    <w:rsid w:val="003D7DA2"/>
    <w:rsid w:val="003F4434"/>
    <w:rsid w:val="003F4993"/>
    <w:rsid w:val="00413247"/>
    <w:rsid w:val="00431118"/>
    <w:rsid w:val="00440968"/>
    <w:rsid w:val="004427BF"/>
    <w:rsid w:val="00443AE7"/>
    <w:rsid w:val="00446052"/>
    <w:rsid w:val="004502CD"/>
    <w:rsid w:val="0045702E"/>
    <w:rsid w:val="004579AA"/>
    <w:rsid w:val="004614A6"/>
    <w:rsid w:val="004621DF"/>
    <w:rsid w:val="00471679"/>
    <w:rsid w:val="00487CED"/>
    <w:rsid w:val="00491870"/>
    <w:rsid w:val="004A73D7"/>
    <w:rsid w:val="004B4F53"/>
    <w:rsid w:val="004B57B2"/>
    <w:rsid w:val="004C4366"/>
    <w:rsid w:val="004C4D16"/>
    <w:rsid w:val="004D1212"/>
    <w:rsid w:val="004D1CD9"/>
    <w:rsid w:val="004E122C"/>
    <w:rsid w:val="00501C4E"/>
    <w:rsid w:val="005042D7"/>
    <w:rsid w:val="005047C7"/>
    <w:rsid w:val="005216EB"/>
    <w:rsid w:val="00541C13"/>
    <w:rsid w:val="00556163"/>
    <w:rsid w:val="005579CA"/>
    <w:rsid w:val="0056486C"/>
    <w:rsid w:val="00570AAD"/>
    <w:rsid w:val="00571443"/>
    <w:rsid w:val="00591D3E"/>
    <w:rsid w:val="0059659A"/>
    <w:rsid w:val="005A107D"/>
    <w:rsid w:val="005A2B5C"/>
    <w:rsid w:val="005C088F"/>
    <w:rsid w:val="005C2887"/>
    <w:rsid w:val="005D72D4"/>
    <w:rsid w:val="005E704E"/>
    <w:rsid w:val="005F560F"/>
    <w:rsid w:val="006034FA"/>
    <w:rsid w:val="006203BB"/>
    <w:rsid w:val="006239CF"/>
    <w:rsid w:val="00623CFC"/>
    <w:rsid w:val="00623E0B"/>
    <w:rsid w:val="00644C1B"/>
    <w:rsid w:val="006453B9"/>
    <w:rsid w:val="0065006B"/>
    <w:rsid w:val="006513B9"/>
    <w:rsid w:val="0066562F"/>
    <w:rsid w:val="00665840"/>
    <w:rsid w:val="006862B7"/>
    <w:rsid w:val="006A09B9"/>
    <w:rsid w:val="006B3366"/>
    <w:rsid w:val="006C373D"/>
    <w:rsid w:val="006D7A4F"/>
    <w:rsid w:val="006E069C"/>
    <w:rsid w:val="006E60F9"/>
    <w:rsid w:val="006F090E"/>
    <w:rsid w:val="006F2761"/>
    <w:rsid w:val="006F2DEB"/>
    <w:rsid w:val="00713FE8"/>
    <w:rsid w:val="007158E0"/>
    <w:rsid w:val="0072178D"/>
    <w:rsid w:val="007247CA"/>
    <w:rsid w:val="00731735"/>
    <w:rsid w:val="007366DD"/>
    <w:rsid w:val="00736FC6"/>
    <w:rsid w:val="00737E00"/>
    <w:rsid w:val="0074559F"/>
    <w:rsid w:val="0075784C"/>
    <w:rsid w:val="0077302A"/>
    <w:rsid w:val="00773694"/>
    <w:rsid w:val="007849E9"/>
    <w:rsid w:val="0079028D"/>
    <w:rsid w:val="007914D6"/>
    <w:rsid w:val="007B2173"/>
    <w:rsid w:val="007B6941"/>
    <w:rsid w:val="007B769F"/>
    <w:rsid w:val="007B7CC4"/>
    <w:rsid w:val="007C238E"/>
    <w:rsid w:val="007C5FF0"/>
    <w:rsid w:val="007C6C75"/>
    <w:rsid w:val="007D620F"/>
    <w:rsid w:val="007E1DBE"/>
    <w:rsid w:val="007E5C2F"/>
    <w:rsid w:val="007E6A61"/>
    <w:rsid w:val="007F4647"/>
    <w:rsid w:val="00806387"/>
    <w:rsid w:val="008146A3"/>
    <w:rsid w:val="00817460"/>
    <w:rsid w:val="00826AF9"/>
    <w:rsid w:val="008300E4"/>
    <w:rsid w:val="00854322"/>
    <w:rsid w:val="00855F1A"/>
    <w:rsid w:val="00856A23"/>
    <w:rsid w:val="008622A7"/>
    <w:rsid w:val="00871618"/>
    <w:rsid w:val="00872124"/>
    <w:rsid w:val="008852D7"/>
    <w:rsid w:val="008916E2"/>
    <w:rsid w:val="00894DA0"/>
    <w:rsid w:val="008A3751"/>
    <w:rsid w:val="008B0174"/>
    <w:rsid w:val="008B2CF6"/>
    <w:rsid w:val="008B574F"/>
    <w:rsid w:val="008C0AE4"/>
    <w:rsid w:val="008C1110"/>
    <w:rsid w:val="008C6802"/>
    <w:rsid w:val="008D0634"/>
    <w:rsid w:val="008D07E4"/>
    <w:rsid w:val="008D1DD8"/>
    <w:rsid w:val="008D6F02"/>
    <w:rsid w:val="008D710A"/>
    <w:rsid w:val="008F0E67"/>
    <w:rsid w:val="0090336C"/>
    <w:rsid w:val="00904C5D"/>
    <w:rsid w:val="00907889"/>
    <w:rsid w:val="009222BB"/>
    <w:rsid w:val="00923FA3"/>
    <w:rsid w:val="00927D08"/>
    <w:rsid w:val="00941126"/>
    <w:rsid w:val="009461F2"/>
    <w:rsid w:val="009670E8"/>
    <w:rsid w:val="00971B3F"/>
    <w:rsid w:val="009848B5"/>
    <w:rsid w:val="00985564"/>
    <w:rsid w:val="009855DB"/>
    <w:rsid w:val="00987312"/>
    <w:rsid w:val="00987BA9"/>
    <w:rsid w:val="009914C0"/>
    <w:rsid w:val="009962F9"/>
    <w:rsid w:val="009B61F3"/>
    <w:rsid w:val="009C3524"/>
    <w:rsid w:val="009D0B0E"/>
    <w:rsid w:val="009E1D2D"/>
    <w:rsid w:val="009F6296"/>
    <w:rsid w:val="00A125D9"/>
    <w:rsid w:val="00A135C7"/>
    <w:rsid w:val="00A23989"/>
    <w:rsid w:val="00A26BC0"/>
    <w:rsid w:val="00A26C1D"/>
    <w:rsid w:val="00A3447D"/>
    <w:rsid w:val="00A37926"/>
    <w:rsid w:val="00A4002D"/>
    <w:rsid w:val="00A440DA"/>
    <w:rsid w:val="00A509E2"/>
    <w:rsid w:val="00A65191"/>
    <w:rsid w:val="00A65824"/>
    <w:rsid w:val="00A66DDD"/>
    <w:rsid w:val="00A833D6"/>
    <w:rsid w:val="00A85A3E"/>
    <w:rsid w:val="00A92C21"/>
    <w:rsid w:val="00A9379E"/>
    <w:rsid w:val="00A96121"/>
    <w:rsid w:val="00AA7E63"/>
    <w:rsid w:val="00AD7545"/>
    <w:rsid w:val="00B16DB6"/>
    <w:rsid w:val="00B45D2D"/>
    <w:rsid w:val="00B54570"/>
    <w:rsid w:val="00B626AA"/>
    <w:rsid w:val="00B6462E"/>
    <w:rsid w:val="00B66D8A"/>
    <w:rsid w:val="00B81846"/>
    <w:rsid w:val="00BA370C"/>
    <w:rsid w:val="00BA5340"/>
    <w:rsid w:val="00BA7637"/>
    <w:rsid w:val="00BC0454"/>
    <w:rsid w:val="00BC2E9A"/>
    <w:rsid w:val="00BD082E"/>
    <w:rsid w:val="00BD325A"/>
    <w:rsid w:val="00BD4D8B"/>
    <w:rsid w:val="00BE0CE7"/>
    <w:rsid w:val="00BF10B6"/>
    <w:rsid w:val="00BF5FFC"/>
    <w:rsid w:val="00C00C77"/>
    <w:rsid w:val="00C03E14"/>
    <w:rsid w:val="00C13094"/>
    <w:rsid w:val="00C13328"/>
    <w:rsid w:val="00C22F0C"/>
    <w:rsid w:val="00C23694"/>
    <w:rsid w:val="00C60E84"/>
    <w:rsid w:val="00C6496E"/>
    <w:rsid w:val="00C724EB"/>
    <w:rsid w:val="00C87DD1"/>
    <w:rsid w:val="00C9425A"/>
    <w:rsid w:val="00C953E9"/>
    <w:rsid w:val="00CA2EAA"/>
    <w:rsid w:val="00CB21A4"/>
    <w:rsid w:val="00CB549A"/>
    <w:rsid w:val="00CB77CE"/>
    <w:rsid w:val="00CC540D"/>
    <w:rsid w:val="00CD0711"/>
    <w:rsid w:val="00CE1B3C"/>
    <w:rsid w:val="00CE414F"/>
    <w:rsid w:val="00CE5B9D"/>
    <w:rsid w:val="00CF0D2C"/>
    <w:rsid w:val="00CF2244"/>
    <w:rsid w:val="00CF2C36"/>
    <w:rsid w:val="00D015BA"/>
    <w:rsid w:val="00D13C73"/>
    <w:rsid w:val="00D228F8"/>
    <w:rsid w:val="00D4066F"/>
    <w:rsid w:val="00D45EFC"/>
    <w:rsid w:val="00D61221"/>
    <w:rsid w:val="00D650D9"/>
    <w:rsid w:val="00D70CB2"/>
    <w:rsid w:val="00D859B1"/>
    <w:rsid w:val="00D8773C"/>
    <w:rsid w:val="00D90652"/>
    <w:rsid w:val="00D97DEC"/>
    <w:rsid w:val="00DB62FC"/>
    <w:rsid w:val="00DC19E7"/>
    <w:rsid w:val="00DC4098"/>
    <w:rsid w:val="00DC4378"/>
    <w:rsid w:val="00DC6FED"/>
    <w:rsid w:val="00DE7DF0"/>
    <w:rsid w:val="00DF2221"/>
    <w:rsid w:val="00DF2831"/>
    <w:rsid w:val="00DF6C81"/>
    <w:rsid w:val="00E07370"/>
    <w:rsid w:val="00E10206"/>
    <w:rsid w:val="00E13733"/>
    <w:rsid w:val="00E14274"/>
    <w:rsid w:val="00E24E4E"/>
    <w:rsid w:val="00E42452"/>
    <w:rsid w:val="00E5234C"/>
    <w:rsid w:val="00E539D3"/>
    <w:rsid w:val="00E54A58"/>
    <w:rsid w:val="00E5778D"/>
    <w:rsid w:val="00E64537"/>
    <w:rsid w:val="00E67E85"/>
    <w:rsid w:val="00E756CD"/>
    <w:rsid w:val="00E83E3D"/>
    <w:rsid w:val="00EA0276"/>
    <w:rsid w:val="00EA3114"/>
    <w:rsid w:val="00EC0D1A"/>
    <w:rsid w:val="00ED12FF"/>
    <w:rsid w:val="00ED2D4C"/>
    <w:rsid w:val="00F00FF0"/>
    <w:rsid w:val="00F131AF"/>
    <w:rsid w:val="00F2076A"/>
    <w:rsid w:val="00F320AE"/>
    <w:rsid w:val="00F33144"/>
    <w:rsid w:val="00F34ABF"/>
    <w:rsid w:val="00F50A2D"/>
    <w:rsid w:val="00F73638"/>
    <w:rsid w:val="00F82A38"/>
    <w:rsid w:val="00F82F5C"/>
    <w:rsid w:val="00F8408A"/>
    <w:rsid w:val="00F90402"/>
    <w:rsid w:val="00FA7510"/>
    <w:rsid w:val="00FB6A7F"/>
    <w:rsid w:val="00FC55F7"/>
    <w:rsid w:val="00FC6A0F"/>
    <w:rsid w:val="00FD38EE"/>
    <w:rsid w:val="00FE4668"/>
    <w:rsid w:val="00FF4128"/>
    <w:rsid w:val="1FCA23F1"/>
    <w:rsid w:val="23D61CCB"/>
    <w:rsid w:val="27A30043"/>
    <w:rsid w:val="2FEA5C11"/>
    <w:rsid w:val="5BFFA664"/>
    <w:rsid w:val="65B13615"/>
    <w:rsid w:val="6CF79686"/>
    <w:rsid w:val="6DFF1574"/>
    <w:rsid w:val="6FDDB170"/>
    <w:rsid w:val="75F7DD97"/>
    <w:rsid w:val="7BFCBBD3"/>
    <w:rsid w:val="AFDF86D2"/>
    <w:rsid w:val="BFFBA885"/>
    <w:rsid w:val="DE3B084B"/>
    <w:rsid w:val="E77F9186"/>
    <w:rsid w:val="ED7B5F9C"/>
    <w:rsid w:val="F31ED8AF"/>
    <w:rsid w:val="FF7354A4"/>
    <w:rsid w:val="FFDFE13D"/>
    <w:rsid w:val="FFE7AF12"/>
    <w:rsid w:val="FFF793C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Arial" w:hAnsi="Arial" w:eastAsia="宋体" w:cs="宋体"/>
      <w:color w:val="000000"/>
      <w:sz w:val="24"/>
      <w:szCs w:val="21"/>
      <w:lang w:val="en-US" w:eastAsia="zh-CN" w:bidi="ar-SA"/>
    </w:rPr>
  </w:style>
  <w:style w:type="paragraph" w:styleId="2">
    <w:name w:val="heading 1"/>
    <w:basedOn w:val="1"/>
    <w:next w:val="1"/>
    <w:link w:val="31"/>
    <w:qFormat/>
    <w:uiPriority w:val="9"/>
    <w:pPr>
      <w:keepNext/>
      <w:keepLines/>
      <w:numPr>
        <w:ilvl w:val="0"/>
        <w:numId w:val="1"/>
      </w:numPr>
      <w:outlineLvl w:val="0"/>
    </w:pPr>
    <w:rPr>
      <w:b/>
      <w:bCs/>
      <w:kern w:val="44"/>
      <w:sz w:val="28"/>
      <w:szCs w:val="44"/>
    </w:rPr>
  </w:style>
  <w:style w:type="paragraph" w:styleId="3">
    <w:name w:val="heading 2"/>
    <w:basedOn w:val="1"/>
    <w:next w:val="1"/>
    <w:link w:val="32"/>
    <w:unhideWhenUsed/>
    <w:qFormat/>
    <w:uiPriority w:val="9"/>
    <w:pPr>
      <w:keepNext/>
      <w:keepLines/>
      <w:numPr>
        <w:ilvl w:val="1"/>
        <w:numId w:val="1"/>
      </w:numPr>
      <w:outlineLvl w:val="1"/>
    </w:pPr>
    <w:rPr>
      <w:rFonts w:cstheme="majorBidi"/>
      <w:b/>
      <w:bCs/>
    </w:rPr>
  </w:style>
  <w:style w:type="paragraph" w:styleId="4">
    <w:name w:val="heading 3"/>
    <w:basedOn w:val="1"/>
    <w:next w:val="1"/>
    <w:link w:val="33"/>
    <w:unhideWhenUsed/>
    <w:qFormat/>
    <w:uiPriority w:val="9"/>
    <w:pPr>
      <w:keepNext/>
      <w:keepLines/>
      <w:numPr>
        <w:ilvl w:val="2"/>
        <w:numId w:val="1"/>
      </w:numPr>
      <w:outlineLvl w:val="2"/>
    </w:pPr>
    <w:rPr>
      <w:b/>
      <w:bCs/>
    </w:rPr>
  </w:style>
  <w:style w:type="paragraph" w:styleId="5">
    <w:name w:val="heading 4"/>
    <w:basedOn w:val="1"/>
    <w:next w:val="1"/>
    <w:link w:val="35"/>
    <w:unhideWhenUsed/>
    <w:qFormat/>
    <w:uiPriority w:val="9"/>
    <w:pPr>
      <w:keepNext/>
      <w:keepLines/>
      <w:outlineLvl w:val="3"/>
    </w:pPr>
    <w:rPr>
      <w:rFonts w:cstheme="majorBidi"/>
      <w:szCs w:val="28"/>
    </w:rPr>
  </w:style>
  <w:style w:type="character" w:default="1" w:styleId="23">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spacing w:line="240" w:lineRule="auto"/>
      <w:ind w:left="2520" w:leftChars="1200"/>
    </w:pPr>
    <w:rPr>
      <w:rFonts w:asciiTheme="minorHAnsi" w:hAnsiTheme="minorHAnsi" w:eastAsiaTheme="minorEastAsia" w:cstheme="minorBidi"/>
      <w:bCs/>
      <w:color w:val="auto"/>
      <w:kern w:val="2"/>
      <w:sz w:val="21"/>
      <w:szCs w:val="22"/>
    </w:rPr>
  </w:style>
  <w:style w:type="paragraph" w:styleId="7">
    <w:name w:val="caption"/>
    <w:basedOn w:val="1"/>
    <w:next w:val="1"/>
    <w:unhideWhenUsed/>
    <w:qFormat/>
    <w:uiPriority w:val="35"/>
    <w:rPr>
      <w:rFonts w:eastAsia="黑体" w:asciiTheme="majorHAnsi" w:hAnsiTheme="majorHAnsi" w:cstheme="majorBidi"/>
      <w:sz w:val="20"/>
      <w:szCs w:val="20"/>
    </w:rPr>
  </w:style>
  <w:style w:type="paragraph" w:styleId="8">
    <w:name w:val="toc 5"/>
    <w:basedOn w:val="1"/>
    <w:next w:val="1"/>
    <w:unhideWhenUsed/>
    <w:qFormat/>
    <w:uiPriority w:val="39"/>
    <w:pPr>
      <w:spacing w:line="240" w:lineRule="auto"/>
      <w:ind w:left="1680" w:leftChars="800"/>
    </w:pPr>
    <w:rPr>
      <w:rFonts w:asciiTheme="minorHAnsi" w:hAnsiTheme="minorHAnsi" w:eastAsiaTheme="minorEastAsia" w:cstheme="minorBidi"/>
      <w:bCs/>
      <w:color w:val="auto"/>
      <w:kern w:val="2"/>
      <w:sz w:val="21"/>
      <w:szCs w:val="22"/>
    </w:rPr>
  </w:style>
  <w:style w:type="paragraph" w:styleId="9">
    <w:name w:val="toc 3"/>
    <w:basedOn w:val="1"/>
    <w:next w:val="1"/>
    <w:unhideWhenUsed/>
    <w:qFormat/>
    <w:uiPriority w:val="39"/>
  </w:style>
  <w:style w:type="paragraph" w:styleId="10">
    <w:name w:val="Plain Text"/>
    <w:basedOn w:val="1"/>
    <w:qFormat/>
    <w:uiPriority w:val="0"/>
    <w:rPr>
      <w:rFonts w:ascii="宋体" w:hAnsi="Courier New"/>
      <w:szCs w:val="20"/>
      <w:lang w:bidi="he-IL"/>
    </w:rPr>
  </w:style>
  <w:style w:type="paragraph" w:styleId="11">
    <w:name w:val="toc 8"/>
    <w:basedOn w:val="1"/>
    <w:next w:val="1"/>
    <w:unhideWhenUsed/>
    <w:qFormat/>
    <w:uiPriority w:val="39"/>
    <w:pPr>
      <w:spacing w:line="240" w:lineRule="auto"/>
      <w:ind w:left="2940" w:leftChars="1400"/>
    </w:pPr>
    <w:rPr>
      <w:rFonts w:asciiTheme="minorHAnsi" w:hAnsiTheme="minorHAnsi" w:eastAsiaTheme="minorEastAsia" w:cstheme="minorBidi"/>
      <w:bCs/>
      <w:color w:val="auto"/>
      <w:kern w:val="2"/>
      <w:sz w:val="21"/>
      <w:szCs w:val="22"/>
    </w:rPr>
  </w:style>
  <w:style w:type="paragraph" w:styleId="12">
    <w:name w:val="footer"/>
    <w:basedOn w:val="1"/>
    <w:link w:val="27"/>
    <w:unhideWhenUsed/>
    <w:qFormat/>
    <w:uiPriority w:val="99"/>
    <w:pPr>
      <w:tabs>
        <w:tab w:val="center" w:pos="4153"/>
        <w:tab w:val="right" w:pos="8306"/>
      </w:tabs>
      <w:snapToGrid w:val="0"/>
      <w:spacing w:line="240" w:lineRule="auto"/>
      <w:jc w:val="left"/>
    </w:pPr>
    <w:rPr>
      <w:sz w:val="18"/>
      <w:szCs w:val="18"/>
    </w:rPr>
  </w:style>
  <w:style w:type="paragraph" w:styleId="13">
    <w:name w:val="header"/>
    <w:basedOn w:val="1"/>
    <w:link w:val="26"/>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unhideWhenUsed/>
    <w:qFormat/>
    <w:uiPriority w:val="39"/>
  </w:style>
  <w:style w:type="paragraph" w:styleId="15">
    <w:name w:val="toc 4"/>
    <w:basedOn w:val="1"/>
    <w:next w:val="1"/>
    <w:unhideWhenUsed/>
    <w:qFormat/>
    <w:uiPriority w:val="39"/>
    <w:pPr>
      <w:spacing w:line="240" w:lineRule="auto"/>
      <w:ind w:left="1260" w:leftChars="600"/>
    </w:pPr>
    <w:rPr>
      <w:rFonts w:asciiTheme="minorHAnsi" w:hAnsiTheme="minorHAnsi" w:eastAsiaTheme="minorEastAsia" w:cstheme="minorBidi"/>
      <w:bCs/>
      <w:color w:val="auto"/>
      <w:kern w:val="2"/>
      <w:sz w:val="21"/>
      <w:szCs w:val="22"/>
    </w:rPr>
  </w:style>
  <w:style w:type="paragraph" w:styleId="16">
    <w:name w:val="Subtitle"/>
    <w:basedOn w:val="1"/>
    <w:next w:val="1"/>
    <w:link w:val="40"/>
    <w:qFormat/>
    <w:uiPriority w:val="0"/>
    <w:pPr>
      <w:spacing w:before="240" w:after="60" w:line="312" w:lineRule="auto"/>
      <w:jc w:val="center"/>
      <w:outlineLvl w:val="1"/>
    </w:pPr>
    <w:rPr>
      <w:rFonts w:ascii="Cambria" w:hAnsi="Cambria"/>
      <w:b/>
      <w:bCs/>
      <w:kern w:val="28"/>
      <w:sz w:val="32"/>
      <w:szCs w:val="32"/>
    </w:rPr>
  </w:style>
  <w:style w:type="paragraph" w:styleId="17">
    <w:name w:val="toc 6"/>
    <w:basedOn w:val="1"/>
    <w:next w:val="1"/>
    <w:unhideWhenUsed/>
    <w:qFormat/>
    <w:uiPriority w:val="39"/>
    <w:pPr>
      <w:spacing w:line="240" w:lineRule="auto"/>
      <w:ind w:left="2100" w:leftChars="1000"/>
    </w:pPr>
    <w:rPr>
      <w:rFonts w:asciiTheme="minorHAnsi" w:hAnsiTheme="minorHAnsi" w:eastAsiaTheme="minorEastAsia" w:cstheme="minorBidi"/>
      <w:bCs/>
      <w:color w:val="auto"/>
      <w:kern w:val="2"/>
      <w:sz w:val="21"/>
      <w:szCs w:val="22"/>
    </w:rPr>
  </w:style>
  <w:style w:type="paragraph" w:styleId="18">
    <w:name w:val="toc 2"/>
    <w:basedOn w:val="1"/>
    <w:next w:val="1"/>
    <w:unhideWhenUsed/>
    <w:qFormat/>
    <w:uiPriority w:val="39"/>
  </w:style>
  <w:style w:type="paragraph" w:styleId="19">
    <w:name w:val="toc 9"/>
    <w:basedOn w:val="1"/>
    <w:next w:val="1"/>
    <w:unhideWhenUsed/>
    <w:qFormat/>
    <w:uiPriority w:val="39"/>
    <w:pPr>
      <w:spacing w:line="240" w:lineRule="auto"/>
      <w:ind w:left="3360" w:leftChars="1600"/>
    </w:pPr>
    <w:rPr>
      <w:rFonts w:asciiTheme="minorHAnsi" w:hAnsiTheme="minorHAnsi" w:eastAsiaTheme="minorEastAsia" w:cstheme="minorBidi"/>
      <w:bCs/>
      <w:color w:val="auto"/>
      <w:kern w:val="2"/>
      <w:sz w:val="21"/>
      <w:szCs w:val="22"/>
    </w:rPr>
  </w:style>
  <w:style w:type="paragraph" w:styleId="20">
    <w:name w:val="Title"/>
    <w:next w:val="2"/>
    <w:link w:val="37"/>
    <w:qFormat/>
    <w:uiPriority w:val="0"/>
    <w:pPr>
      <w:adjustRightInd w:val="0"/>
      <w:snapToGrid w:val="0"/>
      <w:spacing w:line="360" w:lineRule="auto"/>
      <w:jc w:val="center"/>
      <w:outlineLvl w:val="0"/>
    </w:pPr>
    <w:rPr>
      <w:rFonts w:ascii="Arial" w:hAnsi="Arial" w:eastAsia="宋体" w:cs="Arial"/>
      <w:b/>
      <w:bCs/>
      <w:kern w:val="2"/>
      <w:sz w:val="32"/>
      <w:szCs w:val="32"/>
      <w:lang w:val="en-US" w:eastAsia="zh-CN" w:bidi="ar-SA"/>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basedOn w:val="23"/>
    <w:unhideWhenUsed/>
    <w:qFormat/>
    <w:uiPriority w:val="99"/>
    <w:rPr>
      <w:color w:val="0000FF"/>
      <w:u w:val="single"/>
    </w:rPr>
  </w:style>
  <w:style w:type="character" w:customStyle="1" w:styleId="26">
    <w:name w:val="页眉 字符"/>
    <w:basedOn w:val="23"/>
    <w:link w:val="13"/>
    <w:qFormat/>
    <w:uiPriority w:val="99"/>
    <w:rPr>
      <w:sz w:val="18"/>
      <w:szCs w:val="18"/>
    </w:rPr>
  </w:style>
  <w:style w:type="character" w:customStyle="1" w:styleId="27">
    <w:name w:val="页脚 字符"/>
    <w:basedOn w:val="23"/>
    <w:link w:val="12"/>
    <w:qFormat/>
    <w:uiPriority w:val="99"/>
    <w:rPr>
      <w:sz w:val="18"/>
      <w:szCs w:val="18"/>
    </w:rPr>
  </w:style>
  <w:style w:type="character" w:customStyle="1" w:styleId="28">
    <w:name w:val="列表段落 字符"/>
    <w:link w:val="29"/>
    <w:qFormat/>
    <w:locked/>
    <w:uiPriority w:val="0"/>
  </w:style>
  <w:style w:type="paragraph" w:styleId="29">
    <w:name w:val="List Paragraph"/>
    <w:basedOn w:val="1"/>
    <w:link w:val="28"/>
    <w:qFormat/>
    <w:uiPriority w:val="0"/>
    <w:pPr>
      <w:ind w:firstLine="420" w:firstLineChars="200"/>
    </w:pPr>
    <w:rPr>
      <w:rFonts w:ascii="Times New Roman" w:hAnsi="Times New Roman" w:cs="Times New Roman"/>
      <w:szCs w:val="24"/>
    </w:rPr>
  </w:style>
  <w:style w:type="paragraph" w:customStyle="1" w:styleId="30">
    <w:name w:val="Default"/>
    <w:qFormat/>
    <w:uiPriority w:val="0"/>
    <w:pPr>
      <w:widowControl w:val="0"/>
      <w:autoSpaceDE w:val="0"/>
      <w:autoSpaceDN w:val="0"/>
      <w:adjustRightInd w:val="0"/>
    </w:pPr>
    <w:rPr>
      <w:rFonts w:ascii="Cambria" w:hAnsi="Cambria" w:eastAsia="宋体" w:cs="Cambria"/>
      <w:color w:val="000000"/>
      <w:sz w:val="24"/>
      <w:szCs w:val="21"/>
      <w:lang w:val="en-US" w:eastAsia="zh-CN" w:bidi="ar-SA"/>
    </w:rPr>
  </w:style>
  <w:style w:type="character" w:customStyle="1" w:styleId="31">
    <w:name w:val="标题 1 字符"/>
    <w:basedOn w:val="23"/>
    <w:link w:val="2"/>
    <w:qFormat/>
    <w:uiPriority w:val="9"/>
    <w:rPr>
      <w:b/>
      <w:bCs/>
      <w:kern w:val="44"/>
      <w:sz w:val="28"/>
      <w:szCs w:val="44"/>
    </w:rPr>
  </w:style>
  <w:style w:type="character" w:customStyle="1" w:styleId="32">
    <w:name w:val="标题 2 字符"/>
    <w:basedOn w:val="23"/>
    <w:link w:val="3"/>
    <w:qFormat/>
    <w:uiPriority w:val="9"/>
    <w:rPr>
      <w:rFonts w:cstheme="majorBidi"/>
      <w:b/>
      <w:bCs/>
    </w:rPr>
  </w:style>
  <w:style w:type="character" w:customStyle="1" w:styleId="33">
    <w:name w:val="标题 3 字符"/>
    <w:basedOn w:val="23"/>
    <w:link w:val="4"/>
    <w:qFormat/>
    <w:uiPriority w:val="9"/>
    <w:rPr>
      <w:b/>
      <w:bCs/>
    </w:rPr>
  </w:style>
  <w:style w:type="paragraph" w:customStyle="1" w:styleId="34">
    <w:name w:val="TOC 标题1"/>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color w:val="2F5597" w:themeColor="accent1" w:themeShade="BF"/>
      <w:kern w:val="0"/>
      <w:sz w:val="32"/>
      <w:szCs w:val="32"/>
    </w:rPr>
  </w:style>
  <w:style w:type="character" w:customStyle="1" w:styleId="35">
    <w:name w:val="标题 4 字符"/>
    <w:basedOn w:val="23"/>
    <w:link w:val="5"/>
    <w:qFormat/>
    <w:uiPriority w:val="9"/>
    <w:rPr>
      <w:rFonts w:cstheme="majorBidi"/>
      <w:szCs w:val="28"/>
    </w:rPr>
  </w:style>
  <w:style w:type="character" w:customStyle="1" w:styleId="36">
    <w:name w:val="未处理的提及1"/>
    <w:basedOn w:val="23"/>
    <w:semiHidden/>
    <w:unhideWhenUsed/>
    <w:qFormat/>
    <w:uiPriority w:val="99"/>
    <w:rPr>
      <w:color w:val="605E5C"/>
      <w:shd w:val="clear" w:color="auto" w:fill="E1DFDD"/>
    </w:rPr>
  </w:style>
  <w:style w:type="character" w:customStyle="1" w:styleId="37">
    <w:name w:val="标题 字符"/>
    <w:basedOn w:val="23"/>
    <w:link w:val="20"/>
    <w:qFormat/>
    <w:uiPriority w:val="0"/>
    <w:rPr>
      <w:rFonts w:cs="Arial"/>
      <w:b/>
      <w:bCs/>
      <w:color w:val="auto"/>
      <w:kern w:val="2"/>
      <w:sz w:val="32"/>
      <w:szCs w:val="32"/>
    </w:rPr>
  </w:style>
  <w:style w:type="paragraph" w:customStyle="1" w:styleId="38">
    <w:name w:val="表格头"/>
    <w:basedOn w:val="1"/>
    <w:qFormat/>
    <w:uiPriority w:val="0"/>
    <w:pPr>
      <w:jc w:val="center"/>
    </w:pPr>
    <w:rPr>
      <w:rFonts w:ascii="Times New Roman" w:hAnsi="Times New Roman" w:cs="Times New Roman"/>
      <w:b/>
      <w:bCs/>
      <w:color w:val="auto"/>
      <w:kern w:val="2"/>
      <w:szCs w:val="20"/>
    </w:rPr>
  </w:style>
  <w:style w:type="paragraph" w:customStyle="1" w:styleId="39">
    <w:name w:val="表格文字"/>
    <w:next w:val="1"/>
    <w:qFormat/>
    <w:uiPriority w:val="0"/>
    <w:pPr>
      <w:adjustRightInd w:val="0"/>
      <w:snapToGrid w:val="0"/>
      <w:jc w:val="center"/>
    </w:pPr>
    <w:rPr>
      <w:rFonts w:ascii="Times New Roman" w:hAnsi="Times New Roman" w:eastAsia="宋体" w:cs="Times New Roman"/>
      <w:snapToGrid w:val="0"/>
      <w:kern w:val="21"/>
      <w:sz w:val="21"/>
      <w:lang w:val="en-US" w:eastAsia="zh-CN" w:bidi="ar-SA"/>
    </w:rPr>
  </w:style>
  <w:style w:type="character" w:customStyle="1" w:styleId="40">
    <w:name w:val="副标题 字符"/>
    <w:link w:val="16"/>
    <w:qFormat/>
    <w:uiPriority w:val="0"/>
    <w:rPr>
      <w:rFonts w:ascii="Cambria" w:hAnsi="Cambria"/>
      <w:b/>
      <w:bCs/>
      <w:kern w:val="28"/>
      <w:sz w:val="32"/>
      <w:szCs w:val="32"/>
    </w:rPr>
  </w:style>
  <w:style w:type="character" w:customStyle="1" w:styleId="41">
    <w:name w:val="副标题 字符1"/>
    <w:basedOn w:val="23"/>
    <w:qFormat/>
    <w:uiPriority w:val="11"/>
    <w:rPr>
      <w:rFonts w:asciiTheme="minorHAnsi" w:hAnsiTheme="minorHAnsi" w:eastAsiaTheme="minorEastAsia" w:cstheme="minorBidi"/>
      <w:b/>
      <w:bCs/>
      <w:kern w:val="28"/>
      <w:sz w:val="32"/>
      <w:szCs w:val="32"/>
    </w:rPr>
  </w:style>
  <w:style w:type="paragraph" w:styleId="4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列出段落1"/>
    <w:basedOn w:val="1"/>
    <w:qFormat/>
    <w:uiPriority w:val="34"/>
    <w:pPr>
      <w:spacing w:line="240" w:lineRule="auto"/>
      <w:ind w:firstLine="420" w:firstLineChars="200"/>
    </w:pPr>
    <w:rPr>
      <w:rFonts w:ascii="Calibri" w:hAnsi="Calibri" w:cs="黑体"/>
      <w:color w:val="auto"/>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4209</Words>
  <Characters>4547</Characters>
  <Lines>284</Lines>
  <Paragraphs>312</Paragraphs>
  <TotalTime>33</TotalTime>
  <ScaleCrop>false</ScaleCrop>
  <LinksUpToDate>false</LinksUpToDate>
  <CharactersWithSpaces>8444</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2018-10-03T02:21:00Z</dcterms:created>
  <dc:creator>zhangchunguang</dc:creator>
  <cp:lastModifiedBy>bingbing 赵</cp:lastModifiedBy>
  <cp:lastPrinted>2019-08-06T10:38:00Z</cp:lastPrinted>
  <dcterms:modified xsi:type="dcterms:W3CDTF">2025-10-24T12:06:11Z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eyJoZGlkIjoiNjY1YjAxM2YwMTA4MzNkOTZmYjVjOTU1NjQ1Mzc1YTYiLCJ1c2VySWQiOiI2NTIyNzY3MTgifQ==</vt:lpwstr>
  </property>
  <property fmtid="{D5CDD505-2E9C-101B-9397-08002B2CF9AE}" pid="4" name="ICV">
    <vt:lpwstr>8B8B45D1BE654F1EAAD198023A236E4B_12</vt:lpwstr>
  </property>
</Properties>
</file>